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47A4" w14:textId="027662B5" w:rsidR="002C2F36" w:rsidRDefault="009715F8" w:rsidP="002C2F36">
      <w:pPr>
        <w:spacing w:after="0"/>
        <w:jc w:val="both"/>
        <w:rPr>
          <w:b/>
          <w:szCs w:val="24"/>
        </w:rPr>
      </w:pPr>
      <w:r w:rsidRPr="0095465C">
        <w:rPr>
          <w:b/>
          <w:noProof/>
          <w:sz w:val="28"/>
        </w:rPr>
        <mc:AlternateContent>
          <mc:Choice Requires="wps">
            <w:drawing>
              <wp:anchor distT="45720" distB="45720" distL="114300" distR="114300" simplePos="0" relativeHeight="251663360" behindDoc="1" locked="0" layoutInCell="1" allowOverlap="1" wp14:anchorId="153147DB" wp14:editId="5E4FFC48">
                <wp:simplePos x="0" y="0"/>
                <wp:positionH relativeFrom="margin">
                  <wp:align>right</wp:align>
                </wp:positionH>
                <wp:positionV relativeFrom="page">
                  <wp:posOffset>1001395</wp:posOffset>
                </wp:positionV>
                <wp:extent cx="6850380" cy="361315"/>
                <wp:effectExtent l="0" t="0" r="762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61507"/>
                        </a:xfrm>
                        <a:prstGeom prst="rect">
                          <a:avLst/>
                        </a:prstGeom>
                        <a:solidFill>
                          <a:srgbClr val="FFFFFF"/>
                        </a:solidFill>
                        <a:ln w="9525">
                          <a:noFill/>
                          <a:miter lim="800000"/>
                          <a:headEnd/>
                          <a:tailEnd/>
                        </a:ln>
                      </wps:spPr>
                      <wps:txbx>
                        <w:txbxContent>
                          <w:p w14:paraId="153147EC" w14:textId="77777777" w:rsidR="0095465C" w:rsidRPr="007C4CBD" w:rsidRDefault="00B03409" w:rsidP="00045A48">
                            <w:pPr>
                              <w:jc w:val="center"/>
                              <w:rPr>
                                <w:b/>
                                <w:color w:val="002060"/>
                                <w:sz w:val="32"/>
                                <w:u w:val="single"/>
                              </w:rPr>
                            </w:pPr>
                            <w:r w:rsidRPr="007C4CBD">
                              <w:rPr>
                                <w:b/>
                                <w:color w:val="FFC000"/>
                                <w:sz w:val="32"/>
                              </w:rPr>
                              <w:t>/</w:t>
                            </w:r>
                            <w:r w:rsidR="0095465C" w:rsidRPr="007C4CBD">
                              <w:rPr>
                                <w:b/>
                                <w:color w:val="FFC000"/>
                                <w:sz w:val="32"/>
                              </w:rPr>
                              <w:t xml:space="preserve">Field Education: </w:t>
                            </w:r>
                            <w:r w:rsidR="0095465C" w:rsidRPr="007C4CBD">
                              <w:rPr>
                                <w:b/>
                                <w:color w:val="002060"/>
                                <w:sz w:val="32"/>
                              </w:rPr>
                              <w:t>In</w:t>
                            </w:r>
                            <w:r w:rsidR="00B04977">
                              <w:rPr>
                                <w:b/>
                                <w:color w:val="002060"/>
                                <w:sz w:val="32"/>
                              </w:rPr>
                              <w:t>vesting in Student Learning</w:t>
                            </w:r>
                            <w:r w:rsidR="0095465C" w:rsidRPr="007C4CBD">
                              <w:rPr>
                                <w:b/>
                                <w:color w:val="002060"/>
                                <w:sz w:val="32"/>
                              </w:rPr>
                              <w:t xml:space="preserve"> &amp; Strengthening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147DB" id="_x0000_t202" coordsize="21600,21600" o:spt="202" path="m,l,21600r21600,l21600,xe">
                <v:stroke joinstyle="miter"/>
                <v:path gradientshapeok="t" o:connecttype="rect"/>
              </v:shapetype>
              <v:shape id="Text Box 2" o:spid="_x0000_s1026" type="#_x0000_t202" style="position:absolute;left:0;text-align:left;margin-left:488.2pt;margin-top:78.85pt;width:539.4pt;height:28.4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zwIQIAAB0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" stroked="f">
                <v:textbox>
                  <w:txbxContent>
                    <w:p w14:paraId="153147EC" w14:textId="77777777" w:rsidR="0095465C" w:rsidRPr="007C4CBD" w:rsidRDefault="00B03409" w:rsidP="00045A48">
                      <w:pPr>
                        <w:jc w:val="center"/>
                        <w:rPr>
                          <w:b/>
                          <w:color w:val="002060"/>
                          <w:sz w:val="32"/>
                          <w:u w:val="single"/>
                        </w:rPr>
                      </w:pPr>
                      <w:r w:rsidRPr="007C4CBD">
                        <w:rPr>
                          <w:b/>
                          <w:color w:val="FFC000"/>
                          <w:sz w:val="32"/>
                        </w:rPr>
                        <w:t>/</w:t>
                      </w:r>
                      <w:r w:rsidR="0095465C" w:rsidRPr="007C4CBD">
                        <w:rPr>
                          <w:b/>
                          <w:color w:val="FFC000"/>
                          <w:sz w:val="32"/>
                        </w:rPr>
                        <w:t xml:space="preserve">Field Education: </w:t>
                      </w:r>
                      <w:r w:rsidR="0095465C" w:rsidRPr="007C4CBD">
                        <w:rPr>
                          <w:b/>
                          <w:color w:val="002060"/>
                          <w:sz w:val="32"/>
                        </w:rPr>
                        <w:t>In</w:t>
                      </w:r>
                      <w:r w:rsidR="00B04977">
                        <w:rPr>
                          <w:b/>
                          <w:color w:val="002060"/>
                          <w:sz w:val="32"/>
                        </w:rPr>
                        <w:t>vesting in Student Learning</w:t>
                      </w:r>
                      <w:r w:rsidR="0095465C" w:rsidRPr="007C4CBD">
                        <w:rPr>
                          <w:b/>
                          <w:color w:val="002060"/>
                          <w:sz w:val="32"/>
                        </w:rPr>
                        <w:t xml:space="preserve"> &amp; Strengthening Communities</w:t>
                      </w:r>
                    </w:p>
                  </w:txbxContent>
                </v:textbox>
                <w10:wrap type="square" anchorx="margin" anchory="page"/>
              </v:shape>
            </w:pict>
          </mc:Fallback>
        </mc:AlternateContent>
      </w:r>
    </w:p>
    <w:p w14:paraId="153147A5" w14:textId="43648606" w:rsidR="0095465C" w:rsidRPr="0095465C" w:rsidRDefault="002C2F36" w:rsidP="0095465C">
      <w:pPr>
        <w:jc w:val="both"/>
        <w:rPr>
          <w:b/>
          <w:szCs w:val="24"/>
        </w:rPr>
      </w:pPr>
      <w:r>
        <w:rPr>
          <w:b/>
          <w:szCs w:val="24"/>
        </w:rPr>
        <w:t>T</w:t>
      </w:r>
      <w:r w:rsidR="0095465C" w:rsidRPr="0095465C">
        <w:rPr>
          <w:b/>
          <w:szCs w:val="24"/>
        </w:rPr>
        <w:t>he WVU School of Social Work develops leaders in solving the most demanding social issues of our day through rigorous research, academic innovation and public service</w:t>
      </w:r>
      <w:r w:rsidR="0095465C" w:rsidRPr="0095465C">
        <w:rPr>
          <w:szCs w:val="24"/>
        </w:rPr>
        <w:t xml:space="preserve">. Students are empowered to extend their reach, deepen their impact, and engage in real-world social change. They learn to critically analyze personal, familial, and environmental factors affecting practice settings and practice techniques, and to advocate for those </w:t>
      </w:r>
      <w:r w:rsidR="002D08AD">
        <w:rPr>
          <w:szCs w:val="24"/>
        </w:rPr>
        <w:t xml:space="preserve">in need in </w:t>
      </w:r>
      <w:r w:rsidR="0095465C" w:rsidRPr="0095465C">
        <w:rPr>
          <w:szCs w:val="24"/>
        </w:rPr>
        <w:t xml:space="preserve">achieving their fullest potential. </w:t>
      </w:r>
      <w:r w:rsidR="001B3BC6">
        <w:rPr>
          <w:szCs w:val="24"/>
        </w:rPr>
        <w:t>Our</w:t>
      </w:r>
      <w:r w:rsidR="0095465C" w:rsidRPr="0095465C">
        <w:rPr>
          <w:szCs w:val="24"/>
        </w:rPr>
        <w:t xml:space="preserve"> programs prepare students for careers as professional social workers committed to public service in nonprofits, government, education, business, and higher education. We are building the leaders and change agents of tomorrow today.</w:t>
      </w:r>
    </w:p>
    <w:p w14:paraId="153147A6" w14:textId="77777777" w:rsidR="009E7755" w:rsidRPr="009E7755" w:rsidRDefault="0095465C" w:rsidP="0095465C">
      <w:pPr>
        <w:jc w:val="both"/>
        <w:rPr>
          <w:b/>
          <w:i/>
          <w:szCs w:val="24"/>
        </w:rPr>
      </w:pPr>
      <w:r w:rsidRPr="0095465C">
        <w:rPr>
          <w:szCs w:val="24"/>
        </w:rPr>
        <w:t>Field instruction is an integral part of the total curriculum and the signature pedagogy of Social Work. Field experiences provide students with the opportunity to apply the concepts and theories learned in the classroom to real practice situations, thus incorporating the knowledge, values, and skills that they have studied into their work with actual clients, communities, and systems.</w:t>
      </w:r>
      <w:r w:rsidRPr="0095465C">
        <w:rPr>
          <w:b/>
          <w:i/>
          <w:szCs w:val="24"/>
        </w:rPr>
        <w:t xml:space="preserve"> </w:t>
      </w:r>
    </w:p>
    <w:tbl>
      <w:tblPr>
        <w:tblStyle w:val="TableGrid"/>
        <w:tblpPr w:leftFromText="180" w:rightFromText="180" w:vertAnchor="text" w:horzAnchor="page" w:tblpX="751" w:tblpY="51"/>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95465C" w:rsidRPr="004818D9" w14:paraId="153147A8" w14:textId="77777777" w:rsidTr="00C1128B">
        <w:trPr>
          <w:trHeight w:val="285"/>
        </w:trPr>
        <w:tc>
          <w:tcPr>
            <w:tcW w:w="10890" w:type="dxa"/>
            <w:shd w:val="clear" w:color="auto" w:fill="1F3864" w:themeFill="accent5" w:themeFillShade="80"/>
          </w:tcPr>
          <w:p w14:paraId="153147A7" w14:textId="77777777" w:rsidR="0095465C" w:rsidRPr="004818D9" w:rsidRDefault="00B03409" w:rsidP="002C2F36">
            <w:pPr>
              <w:spacing w:before="120" w:after="120"/>
              <w:jc w:val="center"/>
              <w:rPr>
                <w:b/>
                <w:color w:val="FFFFFF" w:themeColor="background1"/>
                <w:sz w:val="24"/>
              </w:rPr>
            </w:pPr>
            <w:r w:rsidRPr="00B03409">
              <w:rPr>
                <w:b/>
                <w:color w:val="FFC000"/>
                <w:sz w:val="24"/>
              </w:rPr>
              <w:t>/</w:t>
            </w:r>
            <w:r w:rsidR="00045A48">
              <w:rPr>
                <w:b/>
                <w:color w:val="FFC000"/>
                <w:sz w:val="24"/>
              </w:rPr>
              <w:t xml:space="preserve">Paying It Forward: </w:t>
            </w:r>
            <w:r w:rsidR="002C2F36">
              <w:rPr>
                <w:b/>
                <w:color w:val="FFFFFF" w:themeColor="background1"/>
                <w:sz w:val="24"/>
              </w:rPr>
              <w:t>How</w:t>
            </w:r>
            <w:r w:rsidR="0095465C" w:rsidRPr="004818D9">
              <w:rPr>
                <w:b/>
                <w:color w:val="FFFFFF" w:themeColor="background1"/>
                <w:sz w:val="24"/>
              </w:rPr>
              <w:t xml:space="preserve"> Agencies, Students, and Communities</w:t>
            </w:r>
            <w:r w:rsidR="002C2F36">
              <w:rPr>
                <w:b/>
                <w:color w:val="FFFFFF" w:themeColor="background1"/>
                <w:sz w:val="24"/>
              </w:rPr>
              <w:t xml:space="preserve"> Benefit </w:t>
            </w:r>
            <w:proofErr w:type="gramStart"/>
            <w:r w:rsidR="002C2F36">
              <w:rPr>
                <w:b/>
                <w:color w:val="FFFFFF" w:themeColor="background1"/>
                <w:sz w:val="24"/>
              </w:rPr>
              <w:t>From</w:t>
            </w:r>
            <w:proofErr w:type="gramEnd"/>
            <w:r w:rsidR="002C2F36">
              <w:rPr>
                <w:b/>
                <w:color w:val="FFFFFF" w:themeColor="background1"/>
                <w:sz w:val="24"/>
              </w:rPr>
              <w:t xml:space="preserve"> Field Partnerships</w:t>
            </w:r>
          </w:p>
        </w:tc>
      </w:tr>
      <w:tr w:rsidR="00DD2C43" w:rsidRPr="00DD2C43" w14:paraId="153147B0" w14:textId="77777777" w:rsidTr="00C1128B">
        <w:trPr>
          <w:trHeight w:val="285"/>
        </w:trPr>
        <w:tc>
          <w:tcPr>
            <w:tcW w:w="10890" w:type="dxa"/>
            <w:shd w:val="clear" w:color="auto" w:fill="auto"/>
          </w:tcPr>
          <w:p w14:paraId="153147A9" w14:textId="77777777" w:rsidR="00DD2C43" w:rsidRPr="00DD2C43" w:rsidRDefault="007C4CBD" w:rsidP="007C4CBD">
            <w:pPr>
              <w:numPr>
                <w:ilvl w:val="0"/>
                <w:numId w:val="2"/>
              </w:numPr>
              <w:tabs>
                <w:tab w:val="clear" w:pos="720"/>
              </w:tabs>
              <w:spacing w:after="80"/>
              <w:ind w:left="3672" w:hanging="277"/>
              <w:jc w:val="both"/>
            </w:pPr>
            <w:r>
              <w:rPr>
                <w:noProof/>
                <w:color w:val="4472C4" w:themeColor="accent5"/>
              </w:rPr>
              <w:drawing>
                <wp:anchor distT="0" distB="0" distL="114300" distR="114300" simplePos="0" relativeHeight="251666432" behindDoc="0" locked="0" layoutInCell="1" allowOverlap="1" wp14:anchorId="153147DD" wp14:editId="153147DE">
                  <wp:simplePos x="0" y="0"/>
                  <wp:positionH relativeFrom="margin">
                    <wp:posOffset>64770</wp:posOffset>
                  </wp:positionH>
                  <wp:positionV relativeFrom="page">
                    <wp:posOffset>125095</wp:posOffset>
                  </wp:positionV>
                  <wp:extent cx="1943100" cy="2561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ocial work.jpg"/>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colorTemperature colorTemp="5900"/>
                                    </a14:imgEffect>
                                    <a14:imgEffect>
                                      <a14:brightnessContrast bright="40000"/>
                                    </a14:imgEffect>
                                  </a14:imgLayer>
                                </a14:imgProps>
                              </a:ext>
                              <a:ext uri="{28A0092B-C50C-407E-A947-70E740481C1C}">
                                <a14:useLocalDpi xmlns:a14="http://schemas.microsoft.com/office/drawing/2010/main" val="0"/>
                              </a:ext>
                            </a:extLst>
                          </a:blip>
                          <a:srcRect l="405" r="8098" b="9515"/>
                          <a:stretch/>
                        </pic:blipFill>
                        <pic:spPr bwMode="auto">
                          <a:xfrm>
                            <a:off x="0" y="0"/>
                            <a:ext cx="1943100" cy="2561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4D9">
              <w:t>Field</w:t>
            </w:r>
            <w:r w:rsidR="00FC714A">
              <w:t xml:space="preserve"> Instructors </w:t>
            </w:r>
            <w:proofErr w:type="gramStart"/>
            <w:r w:rsidR="00D17DFA">
              <w:t>are able to</w:t>
            </w:r>
            <w:proofErr w:type="gramEnd"/>
            <w:r w:rsidR="00D17DFA">
              <w:t xml:space="preserve"> </w:t>
            </w:r>
            <w:r w:rsidR="002C2F36" w:rsidRPr="00DD2C43">
              <w:t xml:space="preserve">“pay it forward” as a fellow social worker </w:t>
            </w:r>
            <w:r w:rsidR="002C2F36">
              <w:t xml:space="preserve">and </w:t>
            </w:r>
            <w:r w:rsidR="00DD2C43" w:rsidRPr="00DD2C43">
              <w:t xml:space="preserve">play a vital role in the education and training of a </w:t>
            </w:r>
            <w:r w:rsidR="002C2F36">
              <w:t>new colleague.</w:t>
            </w:r>
          </w:p>
          <w:p w14:paraId="153147AA" w14:textId="77777777" w:rsidR="007C4CBD" w:rsidRDefault="007A7251" w:rsidP="007C4CBD">
            <w:pPr>
              <w:numPr>
                <w:ilvl w:val="0"/>
                <w:numId w:val="2"/>
              </w:numPr>
              <w:tabs>
                <w:tab w:val="clear" w:pos="720"/>
              </w:tabs>
              <w:spacing w:after="80"/>
              <w:ind w:left="3672" w:hanging="277"/>
              <w:jc w:val="both"/>
            </w:pPr>
            <w:r>
              <w:t xml:space="preserve">Partnerships </w:t>
            </w:r>
            <w:r w:rsidR="008E23BA">
              <w:t>create</w:t>
            </w:r>
            <w:r>
              <w:t xml:space="preserve"> </w:t>
            </w:r>
            <w:r w:rsidR="008E23BA">
              <w:t xml:space="preserve">relationships with </w:t>
            </w:r>
            <w:r w:rsidR="007C4CBD" w:rsidRPr="00DD2C43">
              <w:t>motivated student</w:t>
            </w:r>
            <w:r w:rsidR="008E23BA">
              <w:t>s</w:t>
            </w:r>
            <w:r w:rsidR="007C4CBD" w:rsidRPr="00DD2C43">
              <w:t xml:space="preserve"> </w:t>
            </w:r>
            <w:r w:rsidR="008E23BA">
              <w:t>that</w:t>
            </w:r>
            <w:r w:rsidR="007C4CBD" w:rsidRPr="00DD2C43">
              <w:t xml:space="preserve"> can assist with pr</w:t>
            </w:r>
            <w:r w:rsidR="0041286C">
              <w:t>ogram activities</w:t>
            </w:r>
            <w:r>
              <w:t>,</w:t>
            </w:r>
            <w:r w:rsidR="0041286C">
              <w:t xml:space="preserve"> as well as </w:t>
            </w:r>
            <w:r w:rsidR="007C4CBD" w:rsidRPr="00DD2C43">
              <w:t>explore</w:t>
            </w:r>
            <w:r w:rsidR="001B3BC6">
              <w:t>,</w:t>
            </w:r>
            <w:r w:rsidR="007C4CBD" w:rsidRPr="00DD2C43">
              <w:t xml:space="preserve"> </w:t>
            </w:r>
            <w:r>
              <w:t xml:space="preserve">research, </w:t>
            </w:r>
            <w:r w:rsidR="007C4CBD">
              <w:t xml:space="preserve">and develop </w:t>
            </w:r>
            <w:r w:rsidR="007C4CBD" w:rsidRPr="00DD2C43">
              <w:t>agency “wish list” items</w:t>
            </w:r>
            <w:r w:rsidR="007C4CBD">
              <w:t>,</w:t>
            </w:r>
            <w:r w:rsidR="007C4CBD" w:rsidRPr="00DD2C43">
              <w:t xml:space="preserve"> such as outcome evaluations, outreach</w:t>
            </w:r>
            <w:r w:rsidR="007C4CBD">
              <w:t xml:space="preserve">, and new </w:t>
            </w:r>
            <w:r w:rsidR="001B3BC6">
              <w:t xml:space="preserve">community </w:t>
            </w:r>
            <w:r w:rsidR="007C4CBD">
              <w:t>resources.</w:t>
            </w:r>
          </w:p>
          <w:p w14:paraId="153147AB" w14:textId="77777777" w:rsidR="007C4CBD" w:rsidRPr="00C1128B" w:rsidRDefault="007A7251" w:rsidP="007C4CBD">
            <w:pPr>
              <w:numPr>
                <w:ilvl w:val="0"/>
                <w:numId w:val="2"/>
              </w:numPr>
              <w:tabs>
                <w:tab w:val="clear" w:pos="720"/>
                <w:tab w:val="num" w:pos="522"/>
              </w:tabs>
              <w:spacing w:after="80"/>
              <w:ind w:left="3672" w:hanging="270"/>
              <w:jc w:val="both"/>
            </w:pPr>
            <w:r>
              <w:rPr>
                <w:szCs w:val="28"/>
              </w:rPr>
              <w:t>Agencies experience i</w:t>
            </w:r>
            <w:r w:rsidR="0046691A">
              <w:rPr>
                <w:szCs w:val="28"/>
              </w:rPr>
              <w:t>ncreased organizational capacity</w:t>
            </w:r>
            <w:r w:rsidR="008E23BA">
              <w:rPr>
                <w:szCs w:val="28"/>
              </w:rPr>
              <w:t xml:space="preserve">, enhanced quality in services, </w:t>
            </w:r>
            <w:r w:rsidR="0046691A">
              <w:rPr>
                <w:szCs w:val="28"/>
              </w:rPr>
              <w:t xml:space="preserve">and a pipeline for </w:t>
            </w:r>
            <w:r w:rsidR="00ED5548">
              <w:rPr>
                <w:szCs w:val="28"/>
              </w:rPr>
              <w:t xml:space="preserve">new employees with </w:t>
            </w:r>
            <w:r w:rsidR="006B45B9">
              <w:rPr>
                <w:szCs w:val="28"/>
              </w:rPr>
              <w:t xml:space="preserve">existing </w:t>
            </w:r>
            <w:r w:rsidR="00ED5548">
              <w:rPr>
                <w:szCs w:val="28"/>
              </w:rPr>
              <w:t>agency training</w:t>
            </w:r>
            <w:r w:rsidR="007C4CBD">
              <w:rPr>
                <w:szCs w:val="28"/>
              </w:rPr>
              <w:t xml:space="preserve">. </w:t>
            </w:r>
          </w:p>
          <w:p w14:paraId="153147AC" w14:textId="77777777" w:rsidR="00DD2C43" w:rsidRPr="00DD2C43" w:rsidRDefault="007A7251" w:rsidP="007C4CBD">
            <w:pPr>
              <w:numPr>
                <w:ilvl w:val="0"/>
                <w:numId w:val="2"/>
              </w:numPr>
              <w:tabs>
                <w:tab w:val="clear" w:pos="720"/>
                <w:tab w:val="num" w:pos="612"/>
              </w:tabs>
              <w:spacing w:after="80"/>
              <w:ind w:left="3672" w:hanging="277"/>
              <w:jc w:val="both"/>
            </w:pPr>
            <w:r>
              <w:t>Agencies and Field Instructors gain a f</w:t>
            </w:r>
            <w:r w:rsidR="00837071">
              <w:t xml:space="preserve">ormal WVU affiliation </w:t>
            </w:r>
            <w:r w:rsidR="00FC714A">
              <w:t xml:space="preserve">as approved placement sites and Field Faculty, with </w:t>
            </w:r>
            <w:r w:rsidR="00837071">
              <w:t>access</w:t>
            </w:r>
            <w:r w:rsidR="00DD2C43" w:rsidRPr="00DD2C43">
              <w:t xml:space="preserve"> to information regarding </w:t>
            </w:r>
            <w:r w:rsidR="002C2F36">
              <w:t xml:space="preserve">new evidence-based </w:t>
            </w:r>
            <w:r>
              <w:t xml:space="preserve">interventions and methods, community </w:t>
            </w:r>
            <w:r w:rsidRPr="00DD2C43">
              <w:t xml:space="preserve">resources, </w:t>
            </w:r>
            <w:r w:rsidR="00DD2C43" w:rsidRPr="00DD2C43">
              <w:t xml:space="preserve">policy issues, and other </w:t>
            </w:r>
            <w:r w:rsidR="002C2F36">
              <w:t xml:space="preserve">relevant </w:t>
            </w:r>
            <w:r w:rsidR="00406845">
              <w:t>areas</w:t>
            </w:r>
            <w:r w:rsidR="002C2F36">
              <w:t>.</w:t>
            </w:r>
          </w:p>
          <w:p w14:paraId="153147AD" w14:textId="77777777" w:rsidR="00C1128B" w:rsidRDefault="007A7251" w:rsidP="007C4CBD">
            <w:pPr>
              <w:numPr>
                <w:ilvl w:val="0"/>
                <w:numId w:val="2"/>
              </w:numPr>
              <w:tabs>
                <w:tab w:val="clear" w:pos="720"/>
                <w:tab w:val="num" w:pos="522"/>
              </w:tabs>
              <w:spacing w:after="80"/>
              <w:ind w:left="3672" w:hanging="277"/>
              <w:jc w:val="both"/>
            </w:pPr>
            <w:r>
              <w:rPr>
                <w:szCs w:val="28"/>
              </w:rPr>
              <w:t>Field Instructors gain e</w:t>
            </w:r>
            <w:r w:rsidR="0041286C">
              <w:rPr>
                <w:szCs w:val="28"/>
              </w:rPr>
              <w:t xml:space="preserve">nhanced professional </w:t>
            </w:r>
            <w:r>
              <w:rPr>
                <w:szCs w:val="28"/>
              </w:rPr>
              <w:t>supervision skills</w:t>
            </w:r>
            <w:r w:rsidR="0041286C">
              <w:rPr>
                <w:szCs w:val="28"/>
              </w:rPr>
              <w:t xml:space="preserve"> and </w:t>
            </w:r>
            <w:r>
              <w:rPr>
                <w:szCs w:val="28"/>
              </w:rPr>
              <w:t xml:space="preserve">are provided </w:t>
            </w:r>
            <w:r>
              <w:t>free</w:t>
            </w:r>
            <w:r w:rsidR="00DD2C43" w:rsidRPr="00DD2C43">
              <w:t xml:space="preserve"> Continuing Education programs</w:t>
            </w:r>
            <w:r>
              <w:t xml:space="preserve"> </w:t>
            </w:r>
            <w:r w:rsidR="008E23BA">
              <w:t>in F</w:t>
            </w:r>
            <w:r>
              <w:t xml:space="preserve">ield </w:t>
            </w:r>
            <w:r w:rsidR="008E23BA">
              <w:t xml:space="preserve">Education </w:t>
            </w:r>
            <w:r>
              <w:t xml:space="preserve">related areas. </w:t>
            </w:r>
            <w:r w:rsidR="00DD2C43" w:rsidRPr="00DD2C43">
              <w:rPr>
                <w:szCs w:val="28"/>
              </w:rPr>
              <w:t xml:space="preserve"> </w:t>
            </w:r>
          </w:p>
          <w:p w14:paraId="153147AE" w14:textId="77777777" w:rsidR="0041286C" w:rsidRPr="007C4CBD" w:rsidRDefault="008E23BA" w:rsidP="0041286C">
            <w:pPr>
              <w:numPr>
                <w:ilvl w:val="0"/>
                <w:numId w:val="2"/>
              </w:numPr>
              <w:tabs>
                <w:tab w:val="clear" w:pos="720"/>
                <w:tab w:val="num" w:pos="522"/>
              </w:tabs>
              <w:spacing w:after="80"/>
              <w:ind w:left="3672" w:hanging="270"/>
              <w:jc w:val="both"/>
            </w:pPr>
            <w:r>
              <w:rPr>
                <w:szCs w:val="28"/>
              </w:rPr>
              <w:t xml:space="preserve">Everyone gains </w:t>
            </w:r>
            <w:r w:rsidR="0046691A">
              <w:rPr>
                <w:szCs w:val="28"/>
              </w:rPr>
              <w:t>e</w:t>
            </w:r>
            <w:r w:rsidR="00DD2C43" w:rsidRPr="00C1128B">
              <w:rPr>
                <w:szCs w:val="28"/>
              </w:rPr>
              <w:t xml:space="preserve">xposure to new ideas, </w:t>
            </w:r>
            <w:r>
              <w:rPr>
                <w:szCs w:val="28"/>
              </w:rPr>
              <w:t>perspective</w:t>
            </w:r>
            <w:r w:rsidR="00DD2C43" w:rsidRPr="00C1128B">
              <w:rPr>
                <w:szCs w:val="28"/>
              </w:rPr>
              <w:t xml:space="preserve">, and </w:t>
            </w:r>
            <w:r w:rsidR="007C4CBD">
              <w:rPr>
                <w:szCs w:val="28"/>
              </w:rPr>
              <w:t>renewed</w:t>
            </w:r>
            <w:r>
              <w:rPr>
                <w:szCs w:val="28"/>
              </w:rPr>
              <w:t xml:space="preserve"> energy</w:t>
            </w:r>
            <w:r w:rsidR="00ED5548">
              <w:rPr>
                <w:szCs w:val="28"/>
              </w:rPr>
              <w:t>!</w:t>
            </w:r>
            <w:r w:rsidR="007C4CBD">
              <w:rPr>
                <w:szCs w:val="28"/>
              </w:rPr>
              <w:t xml:space="preserve">  </w:t>
            </w:r>
          </w:p>
          <w:p w14:paraId="153147AF" w14:textId="77777777" w:rsidR="00C1128B" w:rsidRPr="00C1128B" w:rsidRDefault="00C1128B" w:rsidP="007C4CBD">
            <w:pPr>
              <w:numPr>
                <w:ilvl w:val="0"/>
                <w:numId w:val="2"/>
              </w:numPr>
              <w:tabs>
                <w:tab w:val="clear" w:pos="720"/>
                <w:tab w:val="num" w:pos="522"/>
              </w:tabs>
              <w:spacing w:after="80"/>
              <w:ind w:left="4219" w:hanging="270"/>
              <w:rPr>
                <w:sz w:val="4"/>
                <w:szCs w:val="4"/>
              </w:rPr>
            </w:pPr>
          </w:p>
        </w:tc>
      </w:tr>
    </w:tbl>
    <w:tbl>
      <w:tblPr>
        <w:tblStyle w:val="TableGrid"/>
        <w:tblpPr w:leftFromText="180" w:rightFromText="180" w:vertAnchor="text" w:horzAnchor="margin" w:tblpX="85" w:tblpY="3078"/>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3150"/>
      </w:tblGrid>
      <w:tr w:rsidR="007C4CBD" w14:paraId="153147B2" w14:textId="77777777" w:rsidTr="0040438F">
        <w:trPr>
          <w:trHeight w:val="527"/>
        </w:trPr>
        <w:tc>
          <w:tcPr>
            <w:tcW w:w="10890" w:type="dxa"/>
            <w:gridSpan w:val="2"/>
            <w:shd w:val="clear" w:color="auto" w:fill="1F3864" w:themeFill="accent5" w:themeFillShade="80"/>
            <w:vAlign w:val="center"/>
          </w:tcPr>
          <w:p w14:paraId="153147B1" w14:textId="77777777" w:rsidR="007C4CBD" w:rsidRPr="00B03409" w:rsidRDefault="007C4CBD" w:rsidP="007C4CBD">
            <w:pPr>
              <w:spacing w:before="120" w:after="120"/>
              <w:jc w:val="center"/>
              <w:rPr>
                <w:b/>
                <w:color w:val="FFC000"/>
                <w:sz w:val="24"/>
              </w:rPr>
            </w:pPr>
            <w:r w:rsidRPr="00B03409">
              <w:rPr>
                <w:b/>
                <w:color w:val="FFC000"/>
                <w:sz w:val="24"/>
              </w:rPr>
              <w:t>/</w:t>
            </w:r>
            <w:r w:rsidRPr="00045A48">
              <w:rPr>
                <w:b/>
                <w:color w:val="FFC000"/>
                <w:sz w:val="24"/>
              </w:rPr>
              <w:t xml:space="preserve">What We Seek </w:t>
            </w:r>
            <w:r w:rsidRPr="004818D9">
              <w:rPr>
                <w:b/>
                <w:color w:val="FFFFFF" w:themeColor="background1"/>
                <w:sz w:val="24"/>
              </w:rPr>
              <w:t>f</w:t>
            </w:r>
            <w:r>
              <w:rPr>
                <w:b/>
                <w:color w:val="FFFFFF" w:themeColor="background1"/>
                <w:sz w:val="24"/>
              </w:rPr>
              <w:t xml:space="preserve">rom Agencies for </w:t>
            </w:r>
            <w:r w:rsidR="00D23922">
              <w:rPr>
                <w:b/>
                <w:color w:val="FFFFFF" w:themeColor="background1"/>
                <w:sz w:val="24"/>
              </w:rPr>
              <w:t>Amplified Learning and Impact</w:t>
            </w:r>
          </w:p>
        </w:tc>
      </w:tr>
      <w:tr w:rsidR="007C4CBD" w14:paraId="153147B9" w14:textId="77777777" w:rsidTr="0040438F">
        <w:trPr>
          <w:trHeight w:val="475"/>
        </w:trPr>
        <w:tc>
          <w:tcPr>
            <w:tcW w:w="7740" w:type="dxa"/>
          </w:tcPr>
          <w:p w14:paraId="153147B3" w14:textId="77777777" w:rsidR="007C4CBD" w:rsidRPr="0095465C" w:rsidRDefault="007C4CBD" w:rsidP="007C4CBD">
            <w:pPr>
              <w:numPr>
                <w:ilvl w:val="0"/>
                <w:numId w:val="1"/>
              </w:numPr>
              <w:tabs>
                <w:tab w:val="clear" w:pos="720"/>
                <w:tab w:val="num" w:pos="336"/>
              </w:tabs>
              <w:spacing w:before="80" w:after="80"/>
              <w:ind w:left="346" w:hanging="274"/>
              <w:jc w:val="both"/>
            </w:pPr>
            <w:r w:rsidRPr="0095465C">
              <w:t>A safe, ethical</w:t>
            </w:r>
            <w:r w:rsidR="001B3BC6">
              <w:t>,</w:t>
            </w:r>
            <w:r w:rsidRPr="0095465C">
              <w:t xml:space="preserve"> and professional learning environment</w:t>
            </w:r>
            <w:r>
              <w:t xml:space="preserve"> where students can engage in a variety of social work roles and practices, such as brokering, advocacy, service coordination, counseling, education, and mobilization. </w:t>
            </w:r>
          </w:p>
          <w:p w14:paraId="153147B4" w14:textId="77777777" w:rsidR="007C4CBD" w:rsidRPr="0095465C" w:rsidRDefault="007C4CBD" w:rsidP="007C4CBD">
            <w:pPr>
              <w:numPr>
                <w:ilvl w:val="0"/>
                <w:numId w:val="1"/>
              </w:numPr>
              <w:tabs>
                <w:tab w:val="clear" w:pos="720"/>
                <w:tab w:val="num" w:pos="336"/>
              </w:tabs>
              <w:spacing w:after="80"/>
              <w:ind w:left="336" w:hanging="270"/>
              <w:jc w:val="both"/>
            </w:pPr>
            <w:r w:rsidRPr="0095465C">
              <w:t>Trained and credentialed staff to provide quality supervision and appropriate social work learning activities and experiences</w:t>
            </w:r>
            <w:r>
              <w:t>.</w:t>
            </w:r>
          </w:p>
          <w:p w14:paraId="153147B5" w14:textId="5241C04D" w:rsidR="007C4CBD" w:rsidRPr="0095465C" w:rsidRDefault="007C4CBD" w:rsidP="007C4CBD">
            <w:pPr>
              <w:numPr>
                <w:ilvl w:val="0"/>
                <w:numId w:val="1"/>
              </w:numPr>
              <w:tabs>
                <w:tab w:val="clear" w:pos="720"/>
                <w:tab w:val="num" w:pos="336"/>
              </w:tabs>
              <w:spacing w:after="80"/>
              <w:ind w:left="336" w:hanging="270"/>
              <w:jc w:val="both"/>
            </w:pPr>
            <w:r>
              <w:t>Time allowance for Field I</w:t>
            </w:r>
            <w:r w:rsidRPr="0095465C">
              <w:t>nstructors and/o</w:t>
            </w:r>
            <w:r>
              <w:t xml:space="preserve">r </w:t>
            </w:r>
            <w:r w:rsidR="001A5C97">
              <w:t>Site</w:t>
            </w:r>
            <w:r>
              <w:t xml:space="preserve"> S</w:t>
            </w:r>
            <w:r w:rsidRPr="0095465C">
              <w:t xml:space="preserve">upervisors to attend field instructor </w:t>
            </w:r>
            <w:r>
              <w:t xml:space="preserve">orientation </w:t>
            </w:r>
            <w:r w:rsidRPr="0095465C">
              <w:t>training</w:t>
            </w:r>
            <w:r>
              <w:t xml:space="preserve"> and field</w:t>
            </w:r>
            <w:r w:rsidRPr="0095465C">
              <w:t xml:space="preserve"> </w:t>
            </w:r>
            <w:r>
              <w:t xml:space="preserve">education </w:t>
            </w:r>
            <w:r w:rsidRPr="0095465C">
              <w:t>refresher sessions</w:t>
            </w:r>
            <w:r>
              <w:t xml:space="preserve">. </w:t>
            </w:r>
          </w:p>
          <w:p w14:paraId="153147B6" w14:textId="77777777" w:rsidR="007C4CBD" w:rsidRDefault="007C4CBD" w:rsidP="007C4CBD">
            <w:pPr>
              <w:numPr>
                <w:ilvl w:val="0"/>
                <w:numId w:val="1"/>
              </w:numPr>
              <w:tabs>
                <w:tab w:val="clear" w:pos="720"/>
                <w:tab w:val="num" w:pos="336"/>
              </w:tabs>
              <w:spacing w:after="80"/>
              <w:ind w:left="336" w:hanging="270"/>
              <w:jc w:val="both"/>
            </w:pPr>
            <w:r w:rsidRPr="0095465C">
              <w:t>Timely communication with the field education team regarding any problems, concerns</w:t>
            </w:r>
            <w:r>
              <w:t>,</w:t>
            </w:r>
            <w:r w:rsidRPr="0095465C">
              <w:t xml:space="preserve"> or barriers which may negatively impact the student’s placement</w:t>
            </w:r>
            <w:r>
              <w:t>.</w:t>
            </w:r>
          </w:p>
          <w:p w14:paraId="153147B7" w14:textId="77777777" w:rsidR="008C6C2F" w:rsidRPr="0095465C" w:rsidRDefault="008C6C2F" w:rsidP="004D0DDD">
            <w:pPr>
              <w:numPr>
                <w:ilvl w:val="0"/>
                <w:numId w:val="1"/>
              </w:numPr>
              <w:tabs>
                <w:tab w:val="clear" w:pos="720"/>
                <w:tab w:val="num" w:pos="336"/>
              </w:tabs>
              <w:spacing w:after="80"/>
              <w:ind w:left="336" w:hanging="270"/>
              <w:jc w:val="both"/>
            </w:pPr>
            <w:r>
              <w:t xml:space="preserve">Diverse </w:t>
            </w:r>
            <w:r w:rsidR="004D0DDD">
              <w:t>agency</w:t>
            </w:r>
            <w:r>
              <w:t xml:space="preserve"> settings in Morgantown</w:t>
            </w:r>
            <w:r w:rsidR="00A3044E">
              <w:t>, WV</w:t>
            </w:r>
            <w:r>
              <w:t xml:space="preserve"> and throughout the region.</w:t>
            </w:r>
          </w:p>
        </w:tc>
        <w:tc>
          <w:tcPr>
            <w:tcW w:w="3150" w:type="dxa"/>
          </w:tcPr>
          <w:p w14:paraId="153147B8" w14:textId="77777777" w:rsidR="007C4CBD" w:rsidRPr="0095465C" w:rsidRDefault="007C4CBD" w:rsidP="007C4CBD">
            <w:pPr>
              <w:spacing w:before="80" w:after="80"/>
              <w:ind w:left="346"/>
              <w:jc w:val="both"/>
            </w:pPr>
            <w:r w:rsidRPr="00DD2C43">
              <w:rPr>
                <w:noProof/>
                <w:color w:val="1F3864" w:themeColor="accent5" w:themeShade="80"/>
              </w:rPr>
              <w:drawing>
                <wp:anchor distT="0" distB="0" distL="114300" distR="114300" simplePos="0" relativeHeight="251668480" behindDoc="0" locked="0" layoutInCell="1" allowOverlap="1" wp14:anchorId="153147DF" wp14:editId="153147E0">
                  <wp:simplePos x="0" y="0"/>
                  <wp:positionH relativeFrom="margin">
                    <wp:posOffset>99695</wp:posOffset>
                  </wp:positionH>
                  <wp:positionV relativeFrom="paragraph">
                    <wp:posOffset>247015</wp:posOffset>
                  </wp:positionV>
                  <wp:extent cx="1670050" cy="1440180"/>
                  <wp:effectExtent l="0" t="0" r="635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ectional%20signs[1].jpg"/>
                          <pic:cNvPicPr/>
                        </pic:nvPicPr>
                        <pic:blipFill rotWithShape="1">
                          <a:blip r:embed="rId13" cstate="print">
                            <a:extLst>
                              <a:ext uri="{28A0092B-C50C-407E-A947-70E740481C1C}">
                                <a14:useLocalDpi xmlns:a14="http://schemas.microsoft.com/office/drawing/2010/main" val="0"/>
                              </a:ext>
                            </a:extLst>
                          </a:blip>
                          <a:srcRect l="4102" r="4391"/>
                          <a:stretch/>
                        </pic:blipFill>
                        <pic:spPr bwMode="auto">
                          <a:xfrm>
                            <a:off x="0" y="0"/>
                            <a:ext cx="1670050" cy="1440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39"/>
        <w:tblW w:w="10710" w:type="dxa"/>
        <w:tblBorders>
          <w:left w:val="none" w:sz="0" w:space="0" w:color="auto"/>
          <w:bottom w:val="none" w:sz="0" w:space="0" w:color="auto"/>
          <w:right w:val="none" w:sz="0" w:space="0" w:color="auto"/>
        </w:tblBorders>
        <w:tblLook w:val="04A0" w:firstRow="1" w:lastRow="0" w:firstColumn="1" w:lastColumn="0" w:noHBand="0" w:noVBand="1"/>
      </w:tblPr>
      <w:tblGrid>
        <w:gridCol w:w="10710"/>
      </w:tblGrid>
      <w:tr w:rsidR="007C4CBD" w14:paraId="153147BB" w14:textId="77777777" w:rsidTr="007C4CBD">
        <w:trPr>
          <w:trHeight w:val="440"/>
        </w:trPr>
        <w:tc>
          <w:tcPr>
            <w:tcW w:w="10710" w:type="dxa"/>
            <w:shd w:val="clear" w:color="auto" w:fill="1F3864" w:themeFill="accent5" w:themeFillShade="80"/>
            <w:vAlign w:val="center"/>
          </w:tcPr>
          <w:p w14:paraId="153147BA" w14:textId="77777777" w:rsidR="007C4CBD" w:rsidRPr="004818D9" w:rsidRDefault="007C4CBD" w:rsidP="007C4CBD">
            <w:pPr>
              <w:jc w:val="center"/>
              <w:rPr>
                <w:b/>
                <w:color w:val="FFFFFF" w:themeColor="background1"/>
                <w:sz w:val="24"/>
              </w:rPr>
            </w:pPr>
            <w:r w:rsidRPr="00B03409">
              <w:rPr>
                <w:b/>
                <w:color w:val="FFC000"/>
                <w:sz w:val="24"/>
              </w:rPr>
              <w:lastRenderedPageBreak/>
              <w:t>/</w:t>
            </w:r>
            <w:r w:rsidRPr="00045A48">
              <w:rPr>
                <w:b/>
                <w:color w:val="FFC000"/>
                <w:sz w:val="24"/>
              </w:rPr>
              <w:t xml:space="preserve">Key Roles </w:t>
            </w:r>
            <w:r>
              <w:rPr>
                <w:b/>
                <w:color w:val="FFFFFF" w:themeColor="background1"/>
                <w:sz w:val="24"/>
              </w:rPr>
              <w:t>in Field Education</w:t>
            </w:r>
            <w:r w:rsidR="00D17DFA">
              <w:rPr>
                <w:b/>
                <w:color w:val="FFFFFF" w:themeColor="background1"/>
                <w:sz w:val="24"/>
              </w:rPr>
              <w:t xml:space="preserve"> Experiences</w:t>
            </w:r>
          </w:p>
        </w:tc>
      </w:tr>
      <w:tr w:rsidR="007C4CBD" w14:paraId="153147D9" w14:textId="77777777" w:rsidTr="007C4CBD">
        <w:trPr>
          <w:trHeight w:val="315"/>
        </w:trPr>
        <w:tc>
          <w:tcPr>
            <w:tcW w:w="10710" w:type="dxa"/>
          </w:tcPr>
          <w:p w14:paraId="153147BC" w14:textId="77777777" w:rsidR="007C4CBD" w:rsidRPr="00D014D9" w:rsidRDefault="00FC714A" w:rsidP="007C4CBD">
            <w:pPr>
              <w:spacing w:before="80" w:after="80"/>
              <w:jc w:val="both"/>
              <w:rPr>
                <w:rFonts w:ascii="Calibri" w:eastAsia="Times New Roman" w:hAnsi="Calibri" w:cs="Calibri"/>
              </w:rPr>
            </w:pPr>
            <w:r w:rsidRPr="00DD2C43">
              <w:rPr>
                <w:b/>
              </w:rPr>
              <w:t>Field Instructors</w:t>
            </w:r>
            <w:r>
              <w:rPr>
                <w:b/>
              </w:rPr>
              <w:t xml:space="preserve"> &amp; Placement Agency</w:t>
            </w:r>
            <w:r w:rsidR="007C4CBD" w:rsidRPr="00DD2C43">
              <w:rPr>
                <w:b/>
              </w:rPr>
              <w:t>:</w:t>
            </w:r>
            <w:r w:rsidR="007C4CBD">
              <w:t xml:space="preserve"> </w:t>
            </w:r>
            <w:r w:rsidR="007C4CBD" w:rsidRPr="00DD2C43">
              <w:rPr>
                <w:rFonts w:eastAsia="Times New Roman" w:cstheme="minorHAnsi"/>
              </w:rPr>
              <w:t xml:space="preserve"> </w:t>
            </w:r>
            <w:r w:rsidR="007C4CBD" w:rsidRPr="00DD2C43">
              <w:t>The Field Instructor is a teacher</w:t>
            </w:r>
            <w:r>
              <w:t xml:space="preserve">, </w:t>
            </w:r>
            <w:r w:rsidR="007C4CBD" w:rsidRPr="00DD2C43">
              <w:t xml:space="preserve">a role model, and serves as the representative of the field placement </w:t>
            </w:r>
            <w:r w:rsidR="00464386">
              <w:t xml:space="preserve">site, regardless of whether they are </w:t>
            </w:r>
            <w:r w:rsidR="007C4CBD" w:rsidRPr="00DD2C43">
              <w:t xml:space="preserve">on site or </w:t>
            </w:r>
            <w:r w:rsidR="00464386">
              <w:t>external to the agency</w:t>
            </w:r>
            <w:r w:rsidR="007C4CBD" w:rsidRPr="00DD2C43">
              <w:t>.</w:t>
            </w:r>
            <w:r w:rsidR="007C4CBD">
              <w:t xml:space="preserve"> </w:t>
            </w:r>
            <w:r>
              <w:rPr>
                <w:rFonts w:ascii="Calibri" w:eastAsia="Times New Roman" w:hAnsi="Calibri" w:cs="Calibri"/>
              </w:rPr>
              <w:t xml:space="preserve">The agency </w:t>
            </w:r>
            <w:r w:rsidR="007C4CBD">
              <w:rPr>
                <w:rFonts w:ascii="Calibri" w:eastAsia="Times New Roman" w:hAnsi="Calibri" w:cs="Calibri"/>
              </w:rPr>
              <w:t>provide</w:t>
            </w:r>
            <w:r>
              <w:rPr>
                <w:rFonts w:ascii="Calibri" w:eastAsia="Times New Roman" w:hAnsi="Calibri" w:cs="Calibri"/>
              </w:rPr>
              <w:t>s</w:t>
            </w:r>
            <w:r w:rsidR="007C4CBD" w:rsidRPr="00DD2C43">
              <w:rPr>
                <w:rFonts w:ascii="Calibri" w:eastAsia="Times New Roman" w:hAnsi="Calibri" w:cs="Calibri"/>
              </w:rPr>
              <w:t xml:space="preserve"> </w:t>
            </w:r>
            <w:r>
              <w:rPr>
                <w:rFonts w:ascii="Calibri" w:eastAsia="Times New Roman" w:hAnsi="Calibri" w:cs="Calibri"/>
              </w:rPr>
              <w:t xml:space="preserve">a conducive environment for </w:t>
            </w:r>
            <w:r w:rsidR="007C4CBD" w:rsidRPr="00DD2C43">
              <w:rPr>
                <w:rFonts w:ascii="Calibri" w:eastAsia="Times New Roman" w:hAnsi="Calibri" w:cs="Calibri"/>
              </w:rPr>
              <w:t>appropriate learning experiences t</w:t>
            </w:r>
            <w:r w:rsidR="007C4CBD">
              <w:rPr>
                <w:rFonts w:ascii="Calibri" w:eastAsia="Times New Roman" w:hAnsi="Calibri" w:cs="Calibri"/>
              </w:rPr>
              <w:t>hat</w:t>
            </w:r>
            <w:r w:rsidR="007C4CBD" w:rsidRPr="00DD2C43">
              <w:rPr>
                <w:rFonts w:ascii="Calibri" w:eastAsia="Times New Roman" w:hAnsi="Calibri" w:cs="Calibri"/>
              </w:rPr>
              <w:t xml:space="preserve"> enable</w:t>
            </w:r>
            <w:r>
              <w:rPr>
                <w:rFonts w:ascii="Calibri" w:eastAsia="Times New Roman" w:hAnsi="Calibri" w:cs="Calibri"/>
              </w:rPr>
              <w:t>s</w:t>
            </w:r>
            <w:r w:rsidR="007C4CBD" w:rsidRPr="00DD2C43">
              <w:rPr>
                <w:rFonts w:ascii="Calibri" w:eastAsia="Times New Roman" w:hAnsi="Calibri" w:cs="Calibri"/>
              </w:rPr>
              <w:t xml:space="preserve"> the student to develop and integrate theoretical concepts with practice skills</w:t>
            </w:r>
            <w:r w:rsidR="007C4CBD">
              <w:rPr>
                <w:rFonts w:ascii="Calibri" w:eastAsia="Times New Roman" w:hAnsi="Calibri" w:cs="Calibri"/>
              </w:rPr>
              <w:t>.</w:t>
            </w:r>
            <w:r w:rsidR="007C4CBD" w:rsidRPr="00DD2C43">
              <w:rPr>
                <w:rFonts w:ascii="Calibri" w:eastAsia="Times New Roman" w:hAnsi="Calibri" w:cs="Calibri"/>
              </w:rPr>
              <w:t xml:space="preserve"> </w:t>
            </w:r>
            <w:r>
              <w:rPr>
                <w:rFonts w:ascii="Calibri" w:eastAsia="Times New Roman" w:hAnsi="Calibri" w:cs="Calibri"/>
              </w:rPr>
              <w:t>Field Instructors</w:t>
            </w:r>
            <w:r w:rsidR="007C4CBD">
              <w:rPr>
                <w:rFonts w:ascii="Calibri" w:eastAsia="Times New Roman" w:hAnsi="Calibri" w:cs="Calibri"/>
              </w:rPr>
              <w:t xml:space="preserve"> help </w:t>
            </w:r>
            <w:r w:rsidR="007C4CBD" w:rsidRPr="00DD2C43">
              <w:rPr>
                <w:rFonts w:ascii="Calibri" w:eastAsia="Times New Roman" w:hAnsi="Calibri" w:cs="Calibri"/>
              </w:rPr>
              <w:t>develop and implement the learning contract</w:t>
            </w:r>
            <w:r w:rsidR="007C4CBD">
              <w:rPr>
                <w:rFonts w:ascii="Calibri" w:eastAsia="Times New Roman" w:hAnsi="Calibri" w:cs="Calibri"/>
              </w:rPr>
              <w:t xml:space="preserve"> and placement schedule, </w:t>
            </w:r>
            <w:proofErr w:type="gramStart"/>
            <w:r w:rsidR="007C4CBD">
              <w:rPr>
                <w:rFonts w:ascii="Calibri" w:eastAsia="Times New Roman" w:hAnsi="Calibri" w:cs="Calibri"/>
              </w:rPr>
              <w:t>and also</w:t>
            </w:r>
            <w:proofErr w:type="gramEnd"/>
            <w:r w:rsidR="007C4CBD">
              <w:rPr>
                <w:rFonts w:ascii="Calibri" w:eastAsia="Times New Roman" w:hAnsi="Calibri" w:cs="Calibri"/>
              </w:rPr>
              <w:t xml:space="preserve"> provide weekly, </w:t>
            </w:r>
            <w:r w:rsidR="007C4CBD" w:rsidRPr="00DD2C43">
              <w:rPr>
                <w:rFonts w:ascii="Calibri" w:eastAsia="Times New Roman" w:hAnsi="Calibri" w:cs="Calibri"/>
              </w:rPr>
              <w:t>hour-long supervisory session</w:t>
            </w:r>
            <w:r w:rsidR="00464386">
              <w:rPr>
                <w:rFonts w:ascii="Calibri" w:eastAsia="Times New Roman" w:hAnsi="Calibri" w:cs="Calibri"/>
              </w:rPr>
              <w:t xml:space="preserve">s </w:t>
            </w:r>
            <w:r w:rsidR="007C4CBD">
              <w:rPr>
                <w:rFonts w:ascii="Calibri" w:eastAsia="Times New Roman" w:hAnsi="Calibri" w:cs="Calibri"/>
              </w:rPr>
              <w:t>and</w:t>
            </w:r>
            <w:r w:rsidR="007C4CBD" w:rsidRPr="00DD2C43">
              <w:rPr>
                <w:rFonts w:ascii="Calibri" w:eastAsia="Times New Roman" w:hAnsi="Calibri" w:cs="Calibri"/>
              </w:rPr>
              <w:t xml:space="preserve"> </w:t>
            </w:r>
            <w:r w:rsidR="00464386">
              <w:rPr>
                <w:rFonts w:ascii="Calibri" w:eastAsia="Times New Roman" w:hAnsi="Calibri" w:cs="Calibri"/>
              </w:rPr>
              <w:t>continuous</w:t>
            </w:r>
            <w:r w:rsidR="007C4CBD" w:rsidRPr="00DD2C43">
              <w:rPr>
                <w:rFonts w:ascii="Calibri" w:eastAsia="Times New Roman" w:hAnsi="Calibri" w:cs="Calibri"/>
              </w:rPr>
              <w:t xml:space="preserve"> assessment of the student's level of knowledge, educational needs</w:t>
            </w:r>
            <w:r w:rsidR="00464386">
              <w:rPr>
                <w:rFonts w:ascii="Calibri" w:eastAsia="Times New Roman" w:hAnsi="Calibri" w:cs="Calibri"/>
              </w:rPr>
              <w:t>, capabilities,</w:t>
            </w:r>
            <w:r w:rsidR="007C4CBD" w:rsidRPr="00DD2C43">
              <w:rPr>
                <w:rFonts w:ascii="Calibri" w:eastAsia="Times New Roman" w:hAnsi="Calibri" w:cs="Calibri"/>
              </w:rPr>
              <w:t xml:space="preserve"> and interest</w:t>
            </w:r>
            <w:r w:rsidR="00464386">
              <w:rPr>
                <w:rFonts w:ascii="Calibri" w:eastAsia="Times New Roman" w:hAnsi="Calibri" w:cs="Calibri"/>
              </w:rPr>
              <w:t>s</w:t>
            </w:r>
            <w:r w:rsidR="007C4CBD">
              <w:rPr>
                <w:rFonts w:ascii="Calibri" w:eastAsia="Times New Roman" w:hAnsi="Calibri" w:cs="Calibri"/>
              </w:rPr>
              <w:t>.</w:t>
            </w:r>
            <w:r w:rsidR="007C4CBD" w:rsidRPr="00D014D9">
              <w:rPr>
                <w:rFonts w:eastAsia="Times New Roman" w:cstheme="minorHAnsi"/>
              </w:rPr>
              <w:t xml:space="preserve"> </w:t>
            </w:r>
            <w:r w:rsidR="007C4CBD" w:rsidRPr="00FC714A">
              <w:rPr>
                <w:rFonts w:ascii="Calibri" w:eastAsia="Times New Roman" w:hAnsi="Calibri" w:cs="Calibri"/>
                <w:i/>
                <w:sz w:val="20"/>
              </w:rPr>
              <w:t>Field Instructors must have either a BSW or MSW from an accredited Social Work Program and a minimum of 2 years post Degree work experience to</w:t>
            </w:r>
            <w:r w:rsidR="009A7F2A" w:rsidRPr="00FC714A">
              <w:rPr>
                <w:rFonts w:ascii="Calibri" w:eastAsia="Times New Roman" w:hAnsi="Calibri" w:cs="Calibri"/>
                <w:i/>
                <w:sz w:val="20"/>
              </w:rPr>
              <w:t xml:space="preserve"> supervise BSW and MSW students, respectively. </w:t>
            </w:r>
          </w:p>
          <w:p w14:paraId="153147BD" w14:textId="77777777" w:rsidR="007C4CBD" w:rsidRPr="00DD2C43" w:rsidRDefault="007C4CBD" w:rsidP="007C4CBD">
            <w:pPr>
              <w:spacing w:before="120" w:after="80"/>
              <w:jc w:val="both"/>
            </w:pPr>
            <w:r>
              <w:rPr>
                <w:noProof/>
                <w:sz w:val="24"/>
              </w:rPr>
              <w:drawing>
                <wp:anchor distT="0" distB="0" distL="114300" distR="114300" simplePos="0" relativeHeight="251670528" behindDoc="1" locked="0" layoutInCell="1" allowOverlap="1" wp14:anchorId="153147E1" wp14:editId="153147E2">
                  <wp:simplePos x="0" y="0"/>
                  <wp:positionH relativeFrom="margin">
                    <wp:posOffset>-53340</wp:posOffset>
                  </wp:positionH>
                  <wp:positionV relativeFrom="page">
                    <wp:posOffset>156210</wp:posOffset>
                  </wp:positionV>
                  <wp:extent cx="2743200" cy="1912620"/>
                  <wp:effectExtent l="0" t="0" r="0" b="4953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DD2C43">
              <w:rPr>
                <w:b/>
              </w:rPr>
              <w:t>Students:</w:t>
            </w:r>
            <w:r w:rsidRPr="00DD2C43">
              <w:t xml:space="preserve"> </w:t>
            </w:r>
            <w:r>
              <w:rPr>
                <w:rFonts w:eastAsia="Times New Roman" w:cstheme="minorHAnsi"/>
              </w:rPr>
              <w:t>T</w:t>
            </w:r>
            <w:r>
              <w:t xml:space="preserve">he student </w:t>
            </w:r>
            <w:r w:rsidRPr="00DD2C43">
              <w:t>has the main responsibility for their own learning</w:t>
            </w:r>
            <w:r>
              <w:t>.</w:t>
            </w:r>
            <w:r w:rsidRPr="00DD2C43">
              <w:t xml:space="preserve"> </w:t>
            </w:r>
            <w:r>
              <w:t xml:space="preserve">They are </w:t>
            </w:r>
            <w:r w:rsidRPr="00DD2C43">
              <w:t xml:space="preserve">expected to actively participate in the </w:t>
            </w:r>
            <w:r>
              <w:t>planning</w:t>
            </w:r>
            <w:r w:rsidRPr="00DD2C43">
              <w:t xml:space="preserve"> and implementation of the field instruction </w:t>
            </w:r>
            <w:proofErr w:type="gramStart"/>
            <w:r w:rsidRPr="00DD2C43">
              <w:t>experience</w:t>
            </w:r>
            <w:r>
              <w:t xml:space="preserve">, </w:t>
            </w:r>
            <w:bookmarkStart w:id="0" w:name="_GoBack"/>
            <w:bookmarkEnd w:id="0"/>
            <w:r>
              <w:t>and</w:t>
            </w:r>
            <w:proofErr w:type="gramEnd"/>
            <w:r>
              <w:t xml:space="preserve"> </w:t>
            </w:r>
            <w:r w:rsidRPr="00DD2C43">
              <w:t xml:space="preserve">expected to maintain the same ethical standards and practices as professional staff. </w:t>
            </w:r>
          </w:p>
          <w:p w14:paraId="153147BE" w14:textId="77777777" w:rsidR="007C4CBD" w:rsidRPr="00DD2C43" w:rsidRDefault="00FC714A" w:rsidP="007C4CBD">
            <w:pPr>
              <w:spacing w:after="80"/>
              <w:jc w:val="both"/>
            </w:pPr>
            <w:r>
              <w:rPr>
                <w:b/>
              </w:rPr>
              <w:t xml:space="preserve">WVU </w:t>
            </w:r>
            <w:r w:rsidR="007C4CBD" w:rsidRPr="00D014D9">
              <w:rPr>
                <w:b/>
              </w:rPr>
              <w:t>Faculty Field Liaisons:</w:t>
            </w:r>
            <w:r w:rsidR="007C4CBD">
              <w:t xml:space="preserve"> </w:t>
            </w:r>
            <w:r w:rsidR="00D54C28" w:rsidRPr="00D54C28">
              <w:rPr>
                <w:rFonts w:ascii="Calibri" w:eastAsia="Times New Roman" w:hAnsi="Calibri" w:cs="Calibri"/>
              </w:rPr>
              <w:t>The Faculty Field Liaison is the main WVU agency contact and they engage in the design, implementation, and evaluation of the student placement.</w:t>
            </w:r>
            <w:r w:rsidR="00D54C28">
              <w:rPr>
                <w:rFonts w:ascii="Calibri" w:eastAsia="Times New Roman" w:hAnsi="Calibri" w:cs="Calibri"/>
              </w:rPr>
              <w:t xml:space="preserve"> </w:t>
            </w:r>
            <w:r w:rsidR="00464386">
              <w:rPr>
                <w:rFonts w:ascii="Calibri" w:eastAsia="Times New Roman" w:hAnsi="Calibri" w:cs="Calibri"/>
              </w:rPr>
              <w:t xml:space="preserve">They </w:t>
            </w:r>
            <w:r w:rsidR="007C4CBD">
              <w:rPr>
                <w:rFonts w:ascii="Calibri" w:eastAsia="Times New Roman" w:hAnsi="Calibri" w:cs="Calibri"/>
              </w:rPr>
              <w:t xml:space="preserve">are also </w:t>
            </w:r>
            <w:r w:rsidR="00464386">
              <w:rPr>
                <w:rFonts w:ascii="Calibri" w:eastAsia="Times New Roman" w:hAnsi="Calibri" w:cs="Calibri"/>
              </w:rPr>
              <w:t xml:space="preserve">the instructors for </w:t>
            </w:r>
            <w:r w:rsidR="007C4CBD">
              <w:rPr>
                <w:rFonts w:ascii="Calibri" w:eastAsia="Times New Roman" w:hAnsi="Calibri" w:cs="Calibri"/>
              </w:rPr>
              <w:t xml:space="preserve">students’ </w:t>
            </w:r>
            <w:r w:rsidR="00464386">
              <w:rPr>
                <w:rFonts w:ascii="Calibri" w:eastAsia="Times New Roman" w:hAnsi="Calibri" w:cs="Calibri"/>
              </w:rPr>
              <w:t xml:space="preserve">professional </w:t>
            </w:r>
            <w:r w:rsidR="007C4CBD">
              <w:rPr>
                <w:rFonts w:ascii="Calibri" w:eastAsia="Times New Roman" w:hAnsi="Calibri" w:cs="Calibri"/>
              </w:rPr>
              <w:t>seminar</w:t>
            </w:r>
            <w:r w:rsidR="007C4CBD" w:rsidRPr="00D014D9">
              <w:rPr>
                <w:rFonts w:ascii="Calibri" w:eastAsia="Times New Roman" w:hAnsi="Calibri" w:cs="Calibri"/>
              </w:rPr>
              <w:t xml:space="preserve">. </w:t>
            </w:r>
            <w:r w:rsidR="00464386">
              <w:rPr>
                <w:rFonts w:ascii="Calibri" w:eastAsia="Times New Roman" w:hAnsi="Calibri" w:cs="Calibri"/>
              </w:rPr>
              <w:t>Liaisons</w:t>
            </w:r>
            <w:r w:rsidR="007C4CBD" w:rsidRPr="00D014D9">
              <w:rPr>
                <w:rFonts w:ascii="Calibri" w:eastAsia="Times New Roman" w:hAnsi="Calibri" w:cs="Calibri"/>
              </w:rPr>
              <w:t xml:space="preserve"> </w:t>
            </w:r>
            <w:r w:rsidR="00464386">
              <w:rPr>
                <w:rFonts w:ascii="Calibri" w:eastAsia="Times New Roman" w:hAnsi="Calibri" w:cs="Calibri"/>
              </w:rPr>
              <w:t>join with the Field Instructor and s</w:t>
            </w:r>
            <w:r w:rsidR="007C4CBD" w:rsidRPr="00D014D9">
              <w:rPr>
                <w:rFonts w:ascii="Calibri" w:eastAsia="Times New Roman" w:hAnsi="Calibri" w:cs="Calibri"/>
              </w:rPr>
              <w:t xml:space="preserve">tudent in </w:t>
            </w:r>
            <w:r w:rsidR="00464386">
              <w:rPr>
                <w:rFonts w:ascii="Calibri" w:eastAsia="Times New Roman" w:hAnsi="Calibri" w:cs="Calibri"/>
              </w:rPr>
              <w:t>assessing student progress</w:t>
            </w:r>
            <w:r w:rsidR="007C4CBD" w:rsidRPr="00D014D9">
              <w:rPr>
                <w:rFonts w:ascii="Calibri" w:eastAsia="Times New Roman" w:hAnsi="Calibri" w:cs="Calibri"/>
              </w:rPr>
              <w:t>, a</w:t>
            </w:r>
            <w:r w:rsidR="007C4CBD">
              <w:rPr>
                <w:rFonts w:ascii="Calibri" w:eastAsia="Times New Roman" w:hAnsi="Calibri" w:cs="Calibri"/>
              </w:rPr>
              <w:t>ward</w:t>
            </w:r>
            <w:r w:rsidR="007C4CBD" w:rsidRPr="00D014D9">
              <w:rPr>
                <w:rFonts w:ascii="Calibri" w:eastAsia="Times New Roman" w:hAnsi="Calibri" w:cs="Calibri"/>
              </w:rPr>
              <w:t xml:space="preserve"> the </w:t>
            </w:r>
            <w:r w:rsidR="00464386">
              <w:rPr>
                <w:rFonts w:ascii="Calibri" w:eastAsia="Times New Roman" w:hAnsi="Calibri" w:cs="Calibri"/>
              </w:rPr>
              <w:t xml:space="preserve">student’s </w:t>
            </w:r>
            <w:r w:rsidR="007C4CBD" w:rsidRPr="00D014D9">
              <w:rPr>
                <w:rFonts w:ascii="Calibri" w:eastAsia="Times New Roman" w:hAnsi="Calibri" w:cs="Calibri"/>
              </w:rPr>
              <w:t>final fie</w:t>
            </w:r>
            <w:r w:rsidR="007C4CBD">
              <w:rPr>
                <w:rFonts w:ascii="Calibri" w:eastAsia="Times New Roman" w:hAnsi="Calibri" w:cs="Calibri"/>
              </w:rPr>
              <w:t>ld grade, and serve</w:t>
            </w:r>
            <w:r w:rsidR="007C4CBD" w:rsidRPr="00D014D9">
              <w:rPr>
                <w:rFonts w:ascii="Calibri" w:eastAsia="Times New Roman" w:hAnsi="Calibri" w:cs="Calibri"/>
              </w:rPr>
              <w:t xml:space="preserve"> as the first point of contact in situations where problems occur in field learning.</w:t>
            </w:r>
          </w:p>
          <w:p w14:paraId="153147BF" w14:textId="42AA3979" w:rsidR="007C4CBD" w:rsidRDefault="001A5C97" w:rsidP="007C4CBD">
            <w:pPr>
              <w:spacing w:after="80"/>
              <w:jc w:val="both"/>
            </w:pPr>
            <w:r>
              <w:rPr>
                <w:b/>
              </w:rPr>
              <w:t>Site</w:t>
            </w:r>
            <w:r w:rsidR="007C4CBD" w:rsidRPr="00D014D9">
              <w:rPr>
                <w:b/>
              </w:rPr>
              <w:t xml:space="preserve"> Supervisors:</w:t>
            </w:r>
            <w:r w:rsidR="007C4CBD">
              <w:t xml:space="preserve"> </w:t>
            </w:r>
            <w:r w:rsidR="00464386">
              <w:t xml:space="preserve">The </w:t>
            </w:r>
            <w:r>
              <w:t>Site</w:t>
            </w:r>
            <w:r w:rsidR="00464386">
              <w:t xml:space="preserve"> Supervisor serves a</w:t>
            </w:r>
            <w:r w:rsidR="007C4CBD" w:rsidRPr="00D014D9">
              <w:t xml:space="preserve">n on-site, professional staff person </w:t>
            </w:r>
            <w:r w:rsidR="007C4CBD">
              <w:t xml:space="preserve">that </w:t>
            </w:r>
            <w:r w:rsidR="007C4CBD" w:rsidRPr="00D014D9">
              <w:t>provide</w:t>
            </w:r>
            <w:r w:rsidR="007C4CBD">
              <w:t>s</w:t>
            </w:r>
            <w:r w:rsidR="007C4CBD" w:rsidRPr="00D014D9">
              <w:t xml:space="preserve"> primary supervision</w:t>
            </w:r>
            <w:r w:rsidR="007C4CBD" w:rsidRPr="00D014D9">
              <w:rPr>
                <w:b/>
              </w:rPr>
              <w:t xml:space="preserve"> </w:t>
            </w:r>
            <w:r w:rsidR="007C4CBD" w:rsidRPr="00D014D9">
              <w:t xml:space="preserve">for the student </w:t>
            </w:r>
            <w:r w:rsidR="007C4CBD">
              <w:t>when a qualified Field Instructor is not on-site</w:t>
            </w:r>
            <w:r w:rsidR="007C4CBD" w:rsidRPr="00D014D9">
              <w:t xml:space="preserve">. </w:t>
            </w:r>
            <w:r w:rsidR="007C4CBD">
              <w:t>They</w:t>
            </w:r>
            <w:r w:rsidR="007C4CBD" w:rsidRPr="00D014D9">
              <w:t xml:space="preserve"> must be knowledgeable about the agency setting, its programs, policies, intervention strategies and tactics; social work roles and functions; and must be willing to and have the time for undertaking the </w:t>
            </w:r>
            <w:r w:rsidR="00464386">
              <w:t xml:space="preserve">on-site </w:t>
            </w:r>
            <w:r w:rsidR="007C4CBD" w:rsidRPr="00D014D9">
              <w:t xml:space="preserve">teaching role. </w:t>
            </w:r>
          </w:p>
          <w:p w14:paraId="153147C0" w14:textId="77777777" w:rsidR="00FC714A" w:rsidRPr="00FC714A" w:rsidRDefault="00FC714A" w:rsidP="007C4CBD">
            <w:pPr>
              <w:spacing w:after="80"/>
              <w:jc w:val="both"/>
              <w:rPr>
                <w:sz w:val="4"/>
                <w:szCs w:val="4"/>
              </w:rPr>
            </w:pPr>
          </w:p>
          <w:tbl>
            <w:tblPr>
              <w:tblStyle w:val="TableGrid"/>
              <w:tblW w:w="0" w:type="auto"/>
              <w:tblLook w:val="04A0" w:firstRow="1" w:lastRow="0" w:firstColumn="1" w:lastColumn="0" w:noHBand="0" w:noVBand="1"/>
            </w:tblPr>
            <w:tblGrid>
              <w:gridCol w:w="5239"/>
              <w:gridCol w:w="5245"/>
            </w:tblGrid>
            <w:tr w:rsidR="007C4CBD" w14:paraId="153147C2" w14:textId="77777777" w:rsidTr="004B660D">
              <w:tc>
                <w:tcPr>
                  <w:tcW w:w="10484" w:type="dxa"/>
                  <w:gridSpan w:val="2"/>
                  <w:shd w:val="clear" w:color="auto" w:fill="1F3864" w:themeFill="accent5" w:themeFillShade="80"/>
                </w:tcPr>
                <w:p w14:paraId="153147C1" w14:textId="77777777" w:rsidR="007C4CBD" w:rsidRPr="000B7225" w:rsidRDefault="007C4CBD" w:rsidP="0083211B">
                  <w:pPr>
                    <w:framePr w:hSpace="180" w:wrap="around" w:vAnchor="text" w:hAnchor="margin" w:y="39"/>
                    <w:spacing w:before="80" w:after="80"/>
                    <w:jc w:val="center"/>
                    <w:rPr>
                      <w:b/>
                      <w:color w:val="FFFFFF" w:themeColor="background1"/>
                      <w:sz w:val="24"/>
                    </w:rPr>
                  </w:pPr>
                  <w:r w:rsidRPr="00B03409">
                    <w:rPr>
                      <w:b/>
                      <w:color w:val="FFC000"/>
                      <w:sz w:val="24"/>
                    </w:rPr>
                    <w:t>/</w:t>
                  </w:r>
                  <w:r>
                    <w:rPr>
                      <w:b/>
                      <w:color w:val="FFC000"/>
                      <w:sz w:val="24"/>
                    </w:rPr>
                    <w:t xml:space="preserve">Field Education Experiences: </w:t>
                  </w:r>
                  <w:r w:rsidRPr="000B7225">
                    <w:rPr>
                      <w:b/>
                      <w:color w:val="FFFFFF" w:themeColor="background1"/>
                      <w:sz w:val="24"/>
                    </w:rPr>
                    <w:t>Placement Types &amp; Details</w:t>
                  </w:r>
                </w:p>
              </w:tc>
            </w:tr>
            <w:tr w:rsidR="007C4CBD" w14:paraId="153147D7" w14:textId="77777777" w:rsidTr="004B660D">
              <w:tc>
                <w:tcPr>
                  <w:tcW w:w="5239" w:type="dxa"/>
                </w:tcPr>
                <w:p w14:paraId="153147C3" w14:textId="77777777" w:rsidR="0046691A" w:rsidRPr="0046691A" w:rsidRDefault="0046691A" w:rsidP="0083211B">
                  <w:pPr>
                    <w:framePr w:hSpace="180" w:wrap="around" w:vAnchor="text" w:hAnchor="margin" w:y="39"/>
                    <w:jc w:val="both"/>
                    <w:rPr>
                      <w:b/>
                      <w:sz w:val="8"/>
                      <w:szCs w:val="8"/>
                    </w:rPr>
                  </w:pPr>
                </w:p>
                <w:p w14:paraId="153147C4" w14:textId="77777777" w:rsidR="007C4CBD" w:rsidRPr="0046691A" w:rsidRDefault="007C4CBD" w:rsidP="0083211B">
                  <w:pPr>
                    <w:framePr w:hSpace="180" w:wrap="around" w:vAnchor="text" w:hAnchor="margin" w:y="39"/>
                    <w:jc w:val="both"/>
                    <w:rPr>
                      <w:b/>
                      <w:u w:val="single"/>
                    </w:rPr>
                  </w:pPr>
                  <w:r w:rsidRPr="0046691A">
                    <w:rPr>
                      <w:b/>
                      <w:u w:val="single"/>
                    </w:rPr>
                    <w:t>Foundation-Generalist Placement (BSW &amp; MSW)</w:t>
                  </w:r>
                </w:p>
                <w:p w14:paraId="153147C5" w14:textId="77777777" w:rsidR="0046691A" w:rsidRPr="0046691A" w:rsidRDefault="0046691A" w:rsidP="0083211B">
                  <w:pPr>
                    <w:framePr w:hSpace="180" w:wrap="around" w:vAnchor="text" w:hAnchor="margin" w:y="39"/>
                    <w:jc w:val="both"/>
                    <w:rPr>
                      <w:sz w:val="8"/>
                      <w:szCs w:val="8"/>
                    </w:rPr>
                  </w:pPr>
                </w:p>
                <w:p w14:paraId="153147C6" w14:textId="77777777" w:rsidR="007C4CBD" w:rsidRDefault="007C4CBD" w:rsidP="0083211B">
                  <w:pPr>
                    <w:framePr w:hSpace="180" w:wrap="around" w:vAnchor="text" w:hAnchor="margin" w:y="39"/>
                    <w:jc w:val="both"/>
                  </w:pPr>
                  <w:r w:rsidRPr="00D014D9">
                    <w:t>Students learn to apply generalist engagement, assessment, intervention, and evaluation skills. They develop an understanding of responding to social and human problems within a context of social work values and ethics, social justice, and affirmation of the human rights of diverse groups of people.</w:t>
                  </w:r>
                </w:p>
                <w:p w14:paraId="153147C7" w14:textId="77777777" w:rsidR="007C4CBD" w:rsidRPr="00886C70" w:rsidRDefault="007C4CBD" w:rsidP="0083211B">
                  <w:pPr>
                    <w:framePr w:hSpace="180" w:wrap="around" w:vAnchor="text" w:hAnchor="margin" w:y="39"/>
                    <w:jc w:val="both"/>
                    <w:rPr>
                      <w:sz w:val="12"/>
                      <w:szCs w:val="16"/>
                    </w:rPr>
                  </w:pPr>
                </w:p>
                <w:p w14:paraId="153147C8" w14:textId="71F6A1A4" w:rsidR="007C4CBD" w:rsidRDefault="007C4CBD" w:rsidP="0083211B">
                  <w:pPr>
                    <w:framePr w:hSpace="180" w:wrap="around" w:vAnchor="text" w:hAnchor="margin" w:y="39"/>
                    <w:jc w:val="both"/>
                  </w:pPr>
                  <w:r w:rsidRPr="0097505C">
                    <w:rPr>
                      <w:b/>
                    </w:rPr>
                    <w:t>BSW:</w:t>
                  </w:r>
                  <w:r>
                    <w:t xml:space="preserve">  Utilizing a block placement</w:t>
                  </w:r>
                  <w:r w:rsidRPr="000B7225">
                    <w:t xml:space="preserve"> model</w:t>
                  </w:r>
                  <w:r>
                    <w:t xml:space="preserve"> </w:t>
                  </w:r>
                  <w:r w:rsidR="0040438F">
                    <w:t xml:space="preserve">for 15 weeks </w:t>
                  </w:r>
                  <w:r>
                    <w:t>in their final semester, s</w:t>
                  </w:r>
                  <w:r w:rsidRPr="000B7225">
                    <w:t xml:space="preserve">tudents are in </w:t>
                  </w:r>
                  <w:r>
                    <w:t>their agency</w:t>
                  </w:r>
                  <w:r w:rsidRPr="000B7225">
                    <w:t xml:space="preserve"> </w:t>
                  </w:r>
                  <w:r w:rsidR="0083211B">
                    <w:t>3-</w:t>
                  </w:r>
                  <w:r w:rsidRPr="000B7225">
                    <w:t xml:space="preserve">4 days a week for </w:t>
                  </w:r>
                  <w:r w:rsidR="0083211B">
                    <w:t>24-28</w:t>
                  </w:r>
                  <w:r>
                    <w:t xml:space="preserve"> hours, plus weekly seminar attendance. </w:t>
                  </w:r>
                  <w:r w:rsidR="0083211B">
                    <w:t>340</w:t>
                  </w:r>
                  <w:r w:rsidRPr="000B7225">
                    <w:t xml:space="preserve"> </w:t>
                  </w:r>
                  <w:r w:rsidR="0046691A">
                    <w:t>required</w:t>
                  </w:r>
                  <w:r>
                    <w:t xml:space="preserve"> </w:t>
                  </w:r>
                  <w:r w:rsidRPr="000B7225">
                    <w:t>hour</w:t>
                  </w:r>
                  <w:r>
                    <w:t>s</w:t>
                  </w:r>
                  <w:r w:rsidR="0083211B">
                    <w:t>**</w:t>
                  </w:r>
                  <w:r w:rsidR="00FC714A">
                    <w:t>.</w:t>
                  </w:r>
                </w:p>
                <w:p w14:paraId="153147C9" w14:textId="77777777" w:rsidR="007C4CBD" w:rsidRPr="00886C70" w:rsidRDefault="007C4CBD" w:rsidP="0083211B">
                  <w:pPr>
                    <w:framePr w:hSpace="180" w:wrap="around" w:vAnchor="text" w:hAnchor="margin" w:y="39"/>
                    <w:jc w:val="both"/>
                    <w:rPr>
                      <w:sz w:val="12"/>
                      <w:szCs w:val="16"/>
                    </w:rPr>
                  </w:pPr>
                </w:p>
                <w:p w14:paraId="153147CA" w14:textId="7DAEC175" w:rsidR="007C4CBD" w:rsidRDefault="007C4CBD" w:rsidP="0083211B">
                  <w:pPr>
                    <w:framePr w:hSpace="180" w:wrap="around" w:vAnchor="text" w:hAnchor="margin" w:y="39"/>
                    <w:jc w:val="both"/>
                  </w:pPr>
                  <w:r w:rsidRPr="0097505C">
                    <w:rPr>
                      <w:b/>
                    </w:rPr>
                    <w:t>MSW:</w:t>
                  </w:r>
                  <w:r>
                    <w:t xml:space="preserve"> </w:t>
                  </w:r>
                  <w:r w:rsidR="00BB72F1">
                    <w:t xml:space="preserve">Beginning in </w:t>
                  </w:r>
                  <w:r w:rsidR="00511D84">
                    <w:t>Fall and Sum</w:t>
                  </w:r>
                  <w:r w:rsidR="00BB72F1">
                    <w:t xml:space="preserve">mer </w:t>
                  </w:r>
                  <w:r>
                    <w:t xml:space="preserve">semesters, students are in agencies </w:t>
                  </w:r>
                  <w:r w:rsidR="0083211B">
                    <w:t>14-20</w:t>
                  </w:r>
                  <w:r w:rsidRPr="0097505C">
                    <w:t xml:space="preserve"> hours per week</w:t>
                  </w:r>
                  <w:r w:rsidR="00BB72F1">
                    <w:t xml:space="preserve"> for around 20 weeks </w:t>
                  </w:r>
                  <w:r w:rsidR="00464386">
                    <w:t xml:space="preserve">and attend </w:t>
                  </w:r>
                  <w:r>
                    <w:t>professional seminar</w:t>
                  </w:r>
                  <w:r w:rsidR="00464386">
                    <w:t>s</w:t>
                  </w:r>
                  <w:r>
                    <w:t xml:space="preserve">. </w:t>
                  </w:r>
                  <w:r w:rsidR="0083211B">
                    <w:t>255</w:t>
                  </w:r>
                  <w:r w:rsidRPr="0097505C">
                    <w:t xml:space="preserve"> </w:t>
                  </w:r>
                  <w:r w:rsidR="0046691A">
                    <w:t xml:space="preserve">required </w:t>
                  </w:r>
                  <w:r w:rsidRPr="0097505C">
                    <w:t>hours</w:t>
                  </w:r>
                  <w:r w:rsidR="0083211B">
                    <w:t>**.</w:t>
                  </w:r>
                  <w:r>
                    <w:t xml:space="preserve"> </w:t>
                  </w:r>
                </w:p>
                <w:p w14:paraId="4B5437DB" w14:textId="77777777" w:rsidR="0083211B" w:rsidRDefault="0083211B" w:rsidP="0083211B">
                  <w:pPr>
                    <w:framePr w:hSpace="180" w:wrap="around" w:vAnchor="text" w:hAnchor="margin" w:y="39"/>
                    <w:jc w:val="both"/>
                    <w:rPr>
                      <w:i/>
                      <w:sz w:val="20"/>
                    </w:rPr>
                  </w:pPr>
                </w:p>
                <w:p w14:paraId="16DFCCA2" w14:textId="28A48A23" w:rsidR="00D23922" w:rsidRDefault="00D23922" w:rsidP="0083211B">
                  <w:pPr>
                    <w:framePr w:hSpace="180" w:wrap="around" w:vAnchor="text" w:hAnchor="margin" w:y="39"/>
                    <w:jc w:val="both"/>
                    <w:rPr>
                      <w:i/>
                      <w:sz w:val="20"/>
                    </w:rPr>
                  </w:pPr>
                  <w:r w:rsidRPr="00D23922">
                    <w:rPr>
                      <w:i/>
                      <w:sz w:val="20"/>
                    </w:rPr>
                    <w:t>*</w:t>
                  </w:r>
                  <w:r w:rsidR="00F70141">
                    <w:rPr>
                      <w:i/>
                      <w:sz w:val="20"/>
                    </w:rPr>
                    <w:t>P</w:t>
                  </w:r>
                  <w:r w:rsidRPr="00D23922">
                    <w:rPr>
                      <w:i/>
                      <w:sz w:val="20"/>
                    </w:rPr>
                    <w:t>art-time</w:t>
                  </w:r>
                  <w:r w:rsidR="00B16F2F">
                    <w:rPr>
                      <w:i/>
                      <w:sz w:val="20"/>
                    </w:rPr>
                    <w:t xml:space="preserve">/Online </w:t>
                  </w:r>
                  <w:r w:rsidRPr="00D23922">
                    <w:rPr>
                      <w:i/>
                      <w:sz w:val="20"/>
                    </w:rPr>
                    <w:t>students</w:t>
                  </w:r>
                  <w:r w:rsidR="0083211B">
                    <w:rPr>
                      <w:i/>
                      <w:sz w:val="20"/>
                    </w:rPr>
                    <w:t xml:space="preserve">; </w:t>
                  </w:r>
                  <w:r w:rsidR="00D17DFA">
                    <w:rPr>
                      <w:i/>
                      <w:sz w:val="20"/>
                    </w:rPr>
                    <w:t>12-16 hours per week</w:t>
                  </w:r>
                  <w:r w:rsidR="0083211B">
                    <w:rPr>
                      <w:i/>
                      <w:sz w:val="20"/>
                    </w:rPr>
                    <w:t>/</w:t>
                  </w:r>
                  <w:r w:rsidR="00125A92">
                    <w:rPr>
                      <w:i/>
                      <w:sz w:val="20"/>
                    </w:rPr>
                    <w:t>25 weeks.</w:t>
                  </w:r>
                </w:p>
                <w:p w14:paraId="261B834D" w14:textId="0158A904" w:rsidR="0083211B" w:rsidRDefault="0083211B" w:rsidP="0083211B">
                  <w:pPr>
                    <w:framePr w:hSpace="180" w:wrap="around" w:vAnchor="text" w:hAnchor="margin" w:y="39"/>
                    <w:jc w:val="both"/>
                    <w:rPr>
                      <w:i/>
                      <w:sz w:val="20"/>
                    </w:rPr>
                  </w:pPr>
                  <w:r>
                    <w:rPr>
                      <w:i/>
                      <w:sz w:val="20"/>
                    </w:rPr>
                    <w:t>** R</w:t>
                  </w:r>
                  <w:r w:rsidRPr="0083211B">
                    <w:rPr>
                      <w:i/>
                      <w:sz w:val="20"/>
                    </w:rPr>
                    <w:t>eflects COVID-19 reduction</w:t>
                  </w:r>
                  <w:r>
                    <w:rPr>
                      <w:i/>
                      <w:sz w:val="20"/>
                    </w:rPr>
                    <w:t xml:space="preserve"> in hour requirements</w:t>
                  </w:r>
                </w:p>
                <w:p w14:paraId="153147CC" w14:textId="4F309C0F" w:rsidR="00125A92" w:rsidRPr="00B16F2F" w:rsidRDefault="00125A92" w:rsidP="0083211B">
                  <w:pPr>
                    <w:framePr w:hSpace="180" w:wrap="around" w:vAnchor="text" w:hAnchor="margin" w:y="39"/>
                    <w:jc w:val="both"/>
                    <w:rPr>
                      <w:i/>
                      <w:sz w:val="10"/>
                    </w:rPr>
                  </w:pPr>
                </w:p>
              </w:tc>
              <w:tc>
                <w:tcPr>
                  <w:tcW w:w="5245" w:type="dxa"/>
                </w:tcPr>
                <w:p w14:paraId="153147CD" w14:textId="77777777" w:rsidR="0046691A" w:rsidRPr="0046691A" w:rsidRDefault="0046691A" w:rsidP="0083211B">
                  <w:pPr>
                    <w:framePr w:hSpace="180" w:wrap="around" w:vAnchor="text" w:hAnchor="margin" w:y="39"/>
                    <w:rPr>
                      <w:b/>
                      <w:sz w:val="8"/>
                      <w:szCs w:val="8"/>
                    </w:rPr>
                  </w:pPr>
                </w:p>
                <w:p w14:paraId="153147CE" w14:textId="77777777" w:rsidR="007C4CBD" w:rsidRPr="0046691A" w:rsidRDefault="007C4CBD" w:rsidP="0083211B">
                  <w:pPr>
                    <w:framePr w:hSpace="180" w:wrap="around" w:vAnchor="text" w:hAnchor="margin" w:y="39"/>
                    <w:rPr>
                      <w:b/>
                      <w:u w:val="single"/>
                    </w:rPr>
                  </w:pPr>
                  <w:r w:rsidRPr="0046691A">
                    <w:rPr>
                      <w:b/>
                      <w:u w:val="single"/>
                    </w:rPr>
                    <w:t>Specialized-Advanced Placement (MSW only)</w:t>
                  </w:r>
                </w:p>
                <w:p w14:paraId="153147CF" w14:textId="77777777" w:rsidR="0046691A" w:rsidRPr="0046691A" w:rsidRDefault="0046691A" w:rsidP="0083211B">
                  <w:pPr>
                    <w:framePr w:hSpace="180" w:wrap="around" w:vAnchor="text" w:hAnchor="margin" w:y="39"/>
                    <w:jc w:val="both"/>
                    <w:rPr>
                      <w:sz w:val="8"/>
                      <w:szCs w:val="8"/>
                    </w:rPr>
                  </w:pPr>
                </w:p>
                <w:p w14:paraId="153147D0" w14:textId="77777777" w:rsidR="007C4CBD" w:rsidRDefault="007C4CBD" w:rsidP="0083211B">
                  <w:pPr>
                    <w:framePr w:hSpace="180" w:wrap="around" w:vAnchor="text" w:hAnchor="margin" w:y="39"/>
                    <w:jc w:val="both"/>
                  </w:pPr>
                  <w:r>
                    <w:t>B</w:t>
                  </w:r>
                  <w:r w:rsidRPr="001C2CD9">
                    <w:t>ui</w:t>
                  </w:r>
                  <w:r>
                    <w:t>lding</w:t>
                  </w:r>
                  <w:r w:rsidRPr="001C2CD9">
                    <w:t xml:space="preserve"> on course</w:t>
                  </w:r>
                  <w:r>
                    <w:t xml:space="preserve"> work</w:t>
                  </w:r>
                  <w:r w:rsidRPr="001C2CD9">
                    <w:t xml:space="preserve"> and the Foundation-Generalist </w:t>
                  </w:r>
                  <w:r>
                    <w:t>placement</w:t>
                  </w:r>
                  <w:r w:rsidRPr="001C2CD9">
                    <w:t>, s</w:t>
                  </w:r>
                  <w:r w:rsidRPr="001C2CD9">
                    <w:rPr>
                      <w:bCs/>
                    </w:rPr>
                    <w:t>tudents learn to apply advanced integrated practice skills</w:t>
                  </w:r>
                  <w:r>
                    <w:rPr>
                      <w:bCs/>
                    </w:rPr>
                    <w:t xml:space="preserve">, </w:t>
                  </w:r>
                  <w:r w:rsidRPr="001C2CD9">
                    <w:rPr>
                      <w:bCs/>
                    </w:rPr>
                    <w:t>engage with interdisciplinary teams</w:t>
                  </w:r>
                  <w:r>
                    <w:rPr>
                      <w:bCs/>
                    </w:rPr>
                    <w:t xml:space="preserve">, and </w:t>
                  </w:r>
                  <w:r w:rsidRPr="001C2CD9">
                    <w:t>to concentrate mor</w:t>
                  </w:r>
                  <w:r w:rsidR="00464386">
                    <w:t>e intensively and autonomously o</w:t>
                  </w:r>
                  <w:r w:rsidRPr="001C2CD9">
                    <w:t xml:space="preserve">n micro, mezzo, and macro </w:t>
                  </w:r>
                  <w:r>
                    <w:t xml:space="preserve">levels of intervention as they prepare </w:t>
                  </w:r>
                  <w:r w:rsidR="00464386">
                    <w:t>to</w:t>
                  </w:r>
                  <w:r>
                    <w:t xml:space="preserve"> enter the social work career field. </w:t>
                  </w:r>
                </w:p>
                <w:p w14:paraId="153147D1" w14:textId="77777777" w:rsidR="007C4CBD" w:rsidRPr="00886C70" w:rsidRDefault="007C4CBD" w:rsidP="0083211B">
                  <w:pPr>
                    <w:framePr w:hSpace="180" w:wrap="around" w:vAnchor="text" w:hAnchor="margin" w:y="39"/>
                    <w:jc w:val="both"/>
                    <w:rPr>
                      <w:sz w:val="12"/>
                      <w:szCs w:val="16"/>
                    </w:rPr>
                  </w:pPr>
                </w:p>
                <w:p w14:paraId="153147D2" w14:textId="2BF1873B" w:rsidR="007C4CBD" w:rsidRDefault="007C4CBD" w:rsidP="0083211B">
                  <w:pPr>
                    <w:framePr w:hSpace="180" w:wrap="around" w:vAnchor="text" w:hAnchor="margin" w:y="39"/>
                    <w:jc w:val="both"/>
                  </w:pPr>
                  <w:r w:rsidRPr="0097505C">
                    <w:rPr>
                      <w:b/>
                    </w:rPr>
                    <w:t>Regular Standing MSW:</w:t>
                  </w:r>
                  <w:r>
                    <w:t xml:space="preserve"> </w:t>
                  </w:r>
                  <w:r w:rsidRPr="0097505C">
                    <w:t xml:space="preserve">Usually across Fall and Spring semesters of their </w:t>
                  </w:r>
                  <w:r>
                    <w:t>second</w:t>
                  </w:r>
                  <w:r w:rsidRPr="0097505C">
                    <w:t xml:space="preserve"> year</w:t>
                  </w:r>
                  <w:r w:rsidR="0040438F">
                    <w:t xml:space="preserve"> for around 30 weeks</w:t>
                  </w:r>
                  <w:r w:rsidRPr="0097505C">
                    <w:t xml:space="preserve">, students are in agencies </w:t>
                  </w:r>
                  <w:r w:rsidR="0083211B">
                    <w:t>18-24</w:t>
                  </w:r>
                  <w:r w:rsidRPr="0097505C">
                    <w:t xml:space="preserve"> hours per week </w:t>
                  </w:r>
                  <w:r w:rsidR="00464386" w:rsidRPr="00464386">
                    <w:t xml:space="preserve">and attend professional seminars. </w:t>
                  </w:r>
                  <w:r w:rsidR="0083211B">
                    <w:t>510</w:t>
                  </w:r>
                  <w:r>
                    <w:t xml:space="preserve"> </w:t>
                  </w:r>
                  <w:r w:rsidR="0046691A" w:rsidRPr="0046691A">
                    <w:t xml:space="preserve">required </w:t>
                  </w:r>
                  <w:r w:rsidRPr="0097505C">
                    <w:t>hours</w:t>
                  </w:r>
                  <w:r w:rsidR="0083211B">
                    <w:t>**</w:t>
                  </w:r>
                  <w:r w:rsidRPr="0097505C">
                    <w:t>.</w:t>
                  </w:r>
                </w:p>
                <w:p w14:paraId="153147D3" w14:textId="77777777" w:rsidR="007C4CBD" w:rsidRPr="00886C70" w:rsidRDefault="007C4CBD" w:rsidP="0083211B">
                  <w:pPr>
                    <w:framePr w:hSpace="180" w:wrap="around" w:vAnchor="text" w:hAnchor="margin" w:y="39"/>
                    <w:jc w:val="both"/>
                    <w:rPr>
                      <w:sz w:val="12"/>
                      <w:szCs w:val="16"/>
                    </w:rPr>
                  </w:pPr>
                </w:p>
                <w:p w14:paraId="153147D4" w14:textId="7641235B" w:rsidR="007C4CBD" w:rsidRDefault="007C4CBD" w:rsidP="0083211B">
                  <w:pPr>
                    <w:framePr w:hSpace="180" w:wrap="around" w:vAnchor="text" w:hAnchor="margin" w:y="39"/>
                    <w:jc w:val="both"/>
                  </w:pPr>
                  <w:r w:rsidRPr="0097505C">
                    <w:rPr>
                      <w:b/>
                    </w:rPr>
                    <w:t>Advanced Standing MSW:</w:t>
                  </w:r>
                  <w:r>
                    <w:t xml:space="preserve"> </w:t>
                  </w:r>
                  <w:r w:rsidRPr="0097505C">
                    <w:t xml:space="preserve"> </w:t>
                  </w:r>
                  <w:r w:rsidR="0083211B">
                    <w:t>Occurring</w:t>
                  </w:r>
                  <w:r w:rsidRPr="0097505C">
                    <w:t xml:space="preserve"> Fall</w:t>
                  </w:r>
                  <w:r w:rsidR="0083211B">
                    <w:t xml:space="preserve"> thru Spring</w:t>
                  </w:r>
                  <w:r w:rsidRPr="0097505C">
                    <w:t xml:space="preserve"> semester</w:t>
                  </w:r>
                  <w:r w:rsidR="0083211B">
                    <w:t xml:space="preserve">s of the </w:t>
                  </w:r>
                  <w:proofErr w:type="gramStart"/>
                  <w:r w:rsidR="0083211B">
                    <w:t>one year</w:t>
                  </w:r>
                  <w:proofErr w:type="gramEnd"/>
                  <w:r w:rsidR="0083211B">
                    <w:t xml:space="preserve"> MSW program</w:t>
                  </w:r>
                  <w:r w:rsidRPr="0097505C">
                    <w:t xml:space="preserve">, students are in agencies </w:t>
                  </w:r>
                  <w:r w:rsidR="0083211B">
                    <w:t>18-</w:t>
                  </w:r>
                  <w:r w:rsidRPr="0097505C">
                    <w:t xml:space="preserve">24 hours per week </w:t>
                  </w:r>
                  <w:r w:rsidR="00511D84">
                    <w:t>for around 30 weeks</w:t>
                  </w:r>
                  <w:r w:rsidR="00511D84" w:rsidRPr="00464386">
                    <w:t xml:space="preserve"> </w:t>
                  </w:r>
                  <w:r w:rsidR="00464386" w:rsidRPr="00464386">
                    <w:t>and attend professional seminars.</w:t>
                  </w:r>
                  <w:r w:rsidR="00464386">
                    <w:t xml:space="preserve"> </w:t>
                  </w:r>
                  <w:r w:rsidR="0083211B">
                    <w:t>510</w:t>
                  </w:r>
                  <w:r w:rsidRPr="0097505C">
                    <w:t xml:space="preserve"> </w:t>
                  </w:r>
                  <w:r w:rsidR="0046691A" w:rsidRPr="0046691A">
                    <w:t xml:space="preserve">required </w:t>
                  </w:r>
                  <w:r w:rsidRPr="0097505C">
                    <w:t>hours</w:t>
                  </w:r>
                  <w:r w:rsidR="0083211B">
                    <w:t>**</w:t>
                  </w:r>
                  <w:r w:rsidRPr="0097505C">
                    <w:t>.</w:t>
                  </w:r>
                  <w:r w:rsidR="00F70141">
                    <w:t xml:space="preserve"> </w:t>
                  </w:r>
                </w:p>
                <w:p w14:paraId="131F08E2" w14:textId="77777777" w:rsidR="0083211B" w:rsidRDefault="0083211B" w:rsidP="0083211B">
                  <w:pPr>
                    <w:framePr w:hSpace="180" w:wrap="around" w:vAnchor="text" w:hAnchor="margin" w:y="39"/>
                    <w:jc w:val="both"/>
                    <w:rPr>
                      <w:i/>
                      <w:sz w:val="20"/>
                    </w:rPr>
                  </w:pPr>
                </w:p>
                <w:p w14:paraId="49D49B70" w14:textId="05DD3AA2" w:rsidR="00D23922" w:rsidRDefault="00D23922" w:rsidP="0083211B">
                  <w:pPr>
                    <w:framePr w:hSpace="180" w:wrap="around" w:vAnchor="text" w:hAnchor="margin" w:y="39"/>
                    <w:jc w:val="both"/>
                    <w:rPr>
                      <w:i/>
                      <w:sz w:val="20"/>
                    </w:rPr>
                  </w:pPr>
                  <w:r w:rsidRPr="00D23922">
                    <w:rPr>
                      <w:i/>
                      <w:sz w:val="20"/>
                    </w:rPr>
                    <w:t>*</w:t>
                  </w:r>
                  <w:r w:rsidR="00F70141">
                    <w:rPr>
                      <w:i/>
                      <w:sz w:val="20"/>
                    </w:rPr>
                    <w:t>P</w:t>
                  </w:r>
                  <w:r w:rsidRPr="00D23922">
                    <w:rPr>
                      <w:i/>
                      <w:sz w:val="20"/>
                    </w:rPr>
                    <w:t>art-time</w:t>
                  </w:r>
                  <w:r w:rsidR="00B16F2F">
                    <w:rPr>
                      <w:i/>
                      <w:sz w:val="20"/>
                    </w:rPr>
                    <w:t xml:space="preserve">/Online </w:t>
                  </w:r>
                  <w:r w:rsidRPr="00D23922">
                    <w:rPr>
                      <w:i/>
                      <w:sz w:val="20"/>
                    </w:rPr>
                    <w:t>students</w:t>
                  </w:r>
                  <w:r w:rsidR="0083211B">
                    <w:rPr>
                      <w:i/>
                      <w:sz w:val="20"/>
                    </w:rPr>
                    <w:t xml:space="preserve">; </w:t>
                  </w:r>
                  <w:r w:rsidR="00D17DFA">
                    <w:rPr>
                      <w:i/>
                      <w:sz w:val="20"/>
                    </w:rPr>
                    <w:t>16-20 hours per week</w:t>
                  </w:r>
                  <w:r w:rsidR="0083211B">
                    <w:rPr>
                      <w:i/>
                      <w:sz w:val="20"/>
                    </w:rPr>
                    <w:t>/</w:t>
                  </w:r>
                  <w:r w:rsidR="00F70141">
                    <w:rPr>
                      <w:i/>
                      <w:sz w:val="20"/>
                    </w:rPr>
                    <w:t xml:space="preserve"> 37 weeks.</w:t>
                  </w:r>
                </w:p>
                <w:p w14:paraId="153147D6" w14:textId="0504C416" w:rsidR="0083211B" w:rsidRPr="0083211B" w:rsidRDefault="0083211B" w:rsidP="0083211B">
                  <w:pPr>
                    <w:framePr w:hSpace="180" w:wrap="around" w:vAnchor="text" w:hAnchor="margin" w:y="39"/>
                    <w:jc w:val="both"/>
                    <w:rPr>
                      <w:i/>
                    </w:rPr>
                  </w:pPr>
                  <w:r w:rsidRPr="0083211B">
                    <w:rPr>
                      <w:i/>
                      <w:sz w:val="20"/>
                    </w:rPr>
                    <w:t>** Reflects COVID-19 reduction</w:t>
                  </w:r>
                  <w:r>
                    <w:rPr>
                      <w:i/>
                      <w:sz w:val="20"/>
                    </w:rPr>
                    <w:t xml:space="preserve"> in hour requirements</w:t>
                  </w:r>
                </w:p>
              </w:tc>
            </w:tr>
          </w:tbl>
          <w:p w14:paraId="153147D8" w14:textId="77777777" w:rsidR="007C4CBD" w:rsidRPr="00DD2C43" w:rsidRDefault="007C4CBD" w:rsidP="007C4CBD">
            <w:pPr>
              <w:spacing w:after="80"/>
              <w:jc w:val="both"/>
            </w:pPr>
          </w:p>
        </w:tc>
      </w:tr>
    </w:tbl>
    <w:p w14:paraId="153147DA" w14:textId="77777777" w:rsidR="004818D9" w:rsidRDefault="004818D9" w:rsidP="0083211B"/>
    <w:sectPr w:rsidR="004818D9" w:rsidSect="007C4CBD">
      <w:headerReference w:type="default" r:id="rId19"/>
      <w:footerReference w:type="default" r:id="rId20"/>
      <w:pgSz w:w="12240" w:h="15840"/>
      <w:pgMar w:top="720" w:right="720" w:bottom="900" w:left="720" w:header="45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9188" w14:textId="77777777" w:rsidR="00A67402" w:rsidRDefault="00A67402" w:rsidP="00F75EFA">
      <w:pPr>
        <w:spacing w:after="0" w:line="240" w:lineRule="auto"/>
      </w:pPr>
      <w:r>
        <w:separator/>
      </w:r>
    </w:p>
  </w:endnote>
  <w:endnote w:type="continuationSeparator" w:id="0">
    <w:p w14:paraId="36DEAEF5" w14:textId="77777777" w:rsidR="00A67402" w:rsidRDefault="00A67402" w:rsidP="00F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47E8" w14:textId="0D4D609C" w:rsidR="007C4CBD" w:rsidRPr="007C4CBD" w:rsidRDefault="007C4CBD" w:rsidP="007C4CBD">
    <w:pPr>
      <w:pStyle w:val="Footer"/>
      <w:jc w:val="center"/>
      <w:rPr>
        <w:b/>
        <w:i/>
        <w:sz w:val="20"/>
      </w:rPr>
    </w:pPr>
    <w:r w:rsidRPr="007C4CBD">
      <w:rPr>
        <w:b/>
        <w:i/>
        <w:sz w:val="20"/>
      </w:rPr>
      <w:t xml:space="preserve">If you or your agency is interested in supporting student learning and becoming a new Placement Agency or Field Instructor, please visit us at </w:t>
    </w:r>
    <w:hyperlink r:id="rId1" w:history="1">
      <w:r w:rsidRPr="007C4CBD">
        <w:rPr>
          <w:rStyle w:val="Hyperlink"/>
          <w:b/>
          <w:i/>
          <w:sz w:val="20"/>
        </w:rPr>
        <w:t xml:space="preserve">socialwork.wvu.edu/students/field-education </w:t>
      </w:r>
    </w:hyperlink>
    <w:r w:rsidRPr="007C4CBD">
      <w:rPr>
        <w:b/>
        <w:i/>
        <w:sz w:val="20"/>
      </w:rPr>
      <w:t>and</w:t>
    </w:r>
    <w:r w:rsidR="0083211B">
      <w:rPr>
        <w:b/>
        <w:i/>
        <w:sz w:val="20"/>
      </w:rPr>
      <w:t>/or</w:t>
    </w:r>
    <w:r w:rsidRPr="007C4CBD">
      <w:rPr>
        <w:b/>
        <w:i/>
        <w:sz w:val="20"/>
      </w:rPr>
      <w:t xml:space="preserve"> </w:t>
    </w:r>
    <w:r w:rsidR="0083211B">
      <w:rPr>
        <w:b/>
        <w:i/>
        <w:sz w:val="20"/>
      </w:rPr>
      <w:t xml:space="preserve">email </w:t>
    </w:r>
    <w:hyperlink r:id="rId2" w:history="1">
      <w:r w:rsidR="0083211B" w:rsidRPr="00A64C6B">
        <w:rPr>
          <w:rStyle w:val="Hyperlink"/>
          <w:b/>
          <w:i/>
          <w:sz w:val="20"/>
        </w:rPr>
        <w:t>Jenifer.Gamble@mail.wvu.edu</w:t>
      </w:r>
    </w:hyperlink>
    <w:r w:rsidR="0083211B">
      <w:rPr>
        <w:b/>
        <w:i/>
        <w:sz w:val="20"/>
      </w:rPr>
      <w:t xml:space="preserve"> </w:t>
    </w:r>
  </w:p>
  <w:p w14:paraId="153147E9" w14:textId="77777777" w:rsidR="007C4CBD" w:rsidRDefault="007C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458B" w14:textId="77777777" w:rsidR="00A67402" w:rsidRDefault="00A67402" w:rsidP="00F75EFA">
      <w:pPr>
        <w:spacing w:after="0" w:line="240" w:lineRule="auto"/>
      </w:pPr>
      <w:r>
        <w:separator/>
      </w:r>
    </w:p>
  </w:footnote>
  <w:footnote w:type="continuationSeparator" w:id="0">
    <w:p w14:paraId="5155FAD5" w14:textId="77777777" w:rsidR="00A67402" w:rsidRDefault="00A67402" w:rsidP="00F7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47E7" w14:textId="77777777" w:rsidR="00F75EFA" w:rsidRDefault="00F75EFA">
    <w:pPr>
      <w:pStyle w:val="Header"/>
    </w:pPr>
    <w:r>
      <w:rPr>
        <w:noProof/>
      </w:rPr>
      <w:drawing>
        <wp:inline distT="0" distB="0" distL="0" distR="0" wp14:anchorId="153147EA" wp14:editId="153147EB">
          <wp:extent cx="2320339" cy="6127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W Logo.jpg"/>
                  <pic:cNvPicPr/>
                </pic:nvPicPr>
                <pic:blipFill rotWithShape="1">
                  <a:blip r:embed="rId1">
                    <a:extLst>
                      <a:ext uri="{28A0092B-C50C-407E-A947-70E740481C1C}">
                        <a14:useLocalDpi xmlns:a14="http://schemas.microsoft.com/office/drawing/2010/main" val="0"/>
                      </a:ext>
                    </a:extLst>
                  </a:blip>
                  <a:srcRect l="12689" t="30038" r="15764" b="45511"/>
                  <a:stretch/>
                </pic:blipFill>
                <pic:spPr bwMode="auto">
                  <a:xfrm>
                    <a:off x="0" y="0"/>
                    <a:ext cx="2367207" cy="625152"/>
                  </a:xfrm>
                  <a:prstGeom prst="rect">
                    <a:avLst/>
                  </a:prstGeom>
                  <a:ln>
                    <a:noFill/>
                  </a:ln>
                  <a:extLst>
                    <a:ext uri="{53640926-AAD7-44D8-BBD7-CCE9431645EC}">
                      <a14:shadowObscured xmlns:a14="http://schemas.microsoft.com/office/drawing/2010/main"/>
                    </a:ext>
                  </a:extLst>
                </pic:spPr>
              </pic:pic>
            </a:graphicData>
          </a:graphic>
        </wp:inline>
      </w:drawing>
    </w:r>
    <w:r w:rsidR="00CC28C3" w:rsidRPr="00CC28C3">
      <w:rPr>
        <w:noProof/>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2D3"/>
    <w:multiLevelType w:val="hybridMultilevel"/>
    <w:tmpl w:val="263E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41D52"/>
    <w:multiLevelType w:val="hybridMultilevel"/>
    <w:tmpl w:val="29DE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FA"/>
    <w:rsid w:val="000366BE"/>
    <w:rsid w:val="00045A48"/>
    <w:rsid w:val="000474AB"/>
    <w:rsid w:val="000B7225"/>
    <w:rsid w:val="00125A92"/>
    <w:rsid w:val="00135861"/>
    <w:rsid w:val="001A5C97"/>
    <w:rsid w:val="001B3BC6"/>
    <w:rsid w:val="001C2CD9"/>
    <w:rsid w:val="001C408B"/>
    <w:rsid w:val="002329AF"/>
    <w:rsid w:val="002C2F36"/>
    <w:rsid w:val="002D08AD"/>
    <w:rsid w:val="003207C7"/>
    <w:rsid w:val="00335D4C"/>
    <w:rsid w:val="00355741"/>
    <w:rsid w:val="0040438F"/>
    <w:rsid w:val="00406845"/>
    <w:rsid w:val="0041231B"/>
    <w:rsid w:val="0041286C"/>
    <w:rsid w:val="00464386"/>
    <w:rsid w:val="0046691A"/>
    <w:rsid w:val="00466935"/>
    <w:rsid w:val="004818D9"/>
    <w:rsid w:val="004D0DDD"/>
    <w:rsid w:val="004F5079"/>
    <w:rsid w:val="00511D84"/>
    <w:rsid w:val="005275CA"/>
    <w:rsid w:val="005C6D97"/>
    <w:rsid w:val="006B02F6"/>
    <w:rsid w:val="006B45B9"/>
    <w:rsid w:val="007779FB"/>
    <w:rsid w:val="007A4D2A"/>
    <w:rsid w:val="007A7251"/>
    <w:rsid w:val="007C4CBD"/>
    <w:rsid w:val="0083211B"/>
    <w:rsid w:val="008334FC"/>
    <w:rsid w:val="00837071"/>
    <w:rsid w:val="00886C70"/>
    <w:rsid w:val="008C6C2F"/>
    <w:rsid w:val="008E0447"/>
    <w:rsid w:val="008E23BA"/>
    <w:rsid w:val="0095465C"/>
    <w:rsid w:val="009715F8"/>
    <w:rsid w:val="0097505C"/>
    <w:rsid w:val="0097613D"/>
    <w:rsid w:val="009A7F2A"/>
    <w:rsid w:val="009E7755"/>
    <w:rsid w:val="00A3044E"/>
    <w:rsid w:val="00A62F8E"/>
    <w:rsid w:val="00A67402"/>
    <w:rsid w:val="00B03409"/>
    <w:rsid w:val="00B04977"/>
    <w:rsid w:val="00B16F2F"/>
    <w:rsid w:val="00B804D9"/>
    <w:rsid w:val="00BA5C51"/>
    <w:rsid w:val="00BB72F1"/>
    <w:rsid w:val="00BD3C2E"/>
    <w:rsid w:val="00C1128B"/>
    <w:rsid w:val="00CC28C3"/>
    <w:rsid w:val="00D014D9"/>
    <w:rsid w:val="00D07B98"/>
    <w:rsid w:val="00D17DFA"/>
    <w:rsid w:val="00D23922"/>
    <w:rsid w:val="00D54C28"/>
    <w:rsid w:val="00DD2C43"/>
    <w:rsid w:val="00EA54EB"/>
    <w:rsid w:val="00ED5548"/>
    <w:rsid w:val="00F61012"/>
    <w:rsid w:val="00F70141"/>
    <w:rsid w:val="00F75EFA"/>
    <w:rsid w:val="00FC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147A4"/>
  <w15:chartTrackingRefBased/>
  <w15:docId w15:val="{F1B746D9-5AB6-47F5-AE15-8F49176E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FA"/>
  </w:style>
  <w:style w:type="paragraph" w:styleId="Footer">
    <w:name w:val="footer"/>
    <w:basedOn w:val="Normal"/>
    <w:link w:val="FooterChar"/>
    <w:uiPriority w:val="99"/>
    <w:unhideWhenUsed/>
    <w:rsid w:val="00F7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FA"/>
  </w:style>
  <w:style w:type="table" w:styleId="TableGrid">
    <w:name w:val="Table Grid"/>
    <w:basedOn w:val="TableNormal"/>
    <w:uiPriority w:val="39"/>
    <w:rsid w:val="004F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409"/>
    <w:rPr>
      <w:color w:val="0563C1" w:themeColor="hyperlink"/>
      <w:u w:val="single"/>
    </w:rPr>
  </w:style>
  <w:style w:type="paragraph" w:styleId="BalloonText">
    <w:name w:val="Balloon Text"/>
    <w:basedOn w:val="Normal"/>
    <w:link w:val="BalloonTextChar"/>
    <w:uiPriority w:val="99"/>
    <w:semiHidden/>
    <w:unhideWhenUsed/>
    <w:rsid w:val="00B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2E"/>
    <w:rPr>
      <w:rFonts w:ascii="Segoe UI" w:hAnsi="Segoe UI" w:cs="Segoe UI"/>
      <w:sz w:val="18"/>
      <w:szCs w:val="18"/>
    </w:rPr>
  </w:style>
  <w:style w:type="character" w:styleId="UnresolvedMention">
    <w:name w:val="Unresolved Mention"/>
    <w:basedOn w:val="DefaultParagraphFont"/>
    <w:uiPriority w:val="99"/>
    <w:semiHidden/>
    <w:unhideWhenUsed/>
    <w:rsid w:val="0083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ifer.Gamble@mail.wvu.edu" TargetMode="External"/><Relationship Id="rId1" Type="http://schemas.openxmlformats.org/officeDocument/2006/relationships/hyperlink" Target="https://socialwork.wvu.edu/students/field-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075F5-00F1-49AE-A266-B8207824C9B2}" type="doc">
      <dgm:prSet loTypeId="urn:microsoft.com/office/officeart/2005/8/layout/rings+Icon" loCatId="relationship" qsTypeId="urn:microsoft.com/office/officeart/2005/8/quickstyle/3d3" qsCatId="3D" csTypeId="urn:microsoft.com/office/officeart/2005/8/colors/accent1_2" csCatId="accent1" phldr="1"/>
      <dgm:spPr/>
    </dgm:pt>
    <dgm:pt modelId="{EE15E230-1907-4B4D-8E68-597249CE1DC8}">
      <dgm:prSet phldrT="[Text]" custT="1"/>
      <dgm:spPr>
        <a:xfrm>
          <a:off x="341401" y="133410"/>
          <a:ext cx="1077684" cy="931494"/>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200">
              <a:solidFill>
                <a:sysClr val="windowText" lastClr="000000"/>
              </a:solidFill>
              <a:latin typeface="Calibri" panose="020F0502020204030204"/>
              <a:ea typeface="+mn-ea"/>
              <a:cs typeface="+mn-cs"/>
            </a:rPr>
            <a:t>Student</a:t>
          </a:r>
        </a:p>
      </dgm:t>
    </dgm:pt>
    <dgm:pt modelId="{14BA1095-9B81-4CB0-8337-C5032E610983}" type="parTrans" cxnId="{A0950002-EA32-48AB-843D-5504BE17C488}">
      <dgm:prSet/>
      <dgm:spPr/>
      <dgm:t>
        <a:bodyPr/>
        <a:lstStyle/>
        <a:p>
          <a:endParaRPr lang="en-US"/>
        </a:p>
      </dgm:t>
    </dgm:pt>
    <dgm:pt modelId="{232D354A-FD39-4709-88F0-5D7D57A15EB3}" type="sibTrans" cxnId="{A0950002-EA32-48AB-843D-5504BE17C488}">
      <dgm:prSet/>
      <dgm:spPr/>
      <dgm:t>
        <a:bodyPr/>
        <a:lstStyle/>
        <a:p>
          <a:endParaRPr lang="en-US"/>
        </a:p>
      </dgm:t>
    </dgm:pt>
    <dgm:pt modelId="{402C626F-47F5-49FB-9836-BC8D9B6E9111}">
      <dgm:prSet phldrT="[Text]" custT="1"/>
      <dgm:spPr>
        <a:xfrm>
          <a:off x="753108" y="851395"/>
          <a:ext cx="1077684" cy="945019"/>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200">
              <a:solidFill>
                <a:sysClr val="windowText" lastClr="000000"/>
              </a:solidFill>
              <a:latin typeface="Calibri" panose="020F0502020204030204"/>
              <a:ea typeface="+mn-ea"/>
              <a:cs typeface="+mn-cs"/>
            </a:rPr>
            <a:t>Field Instructors &amp; Agency</a:t>
          </a:r>
        </a:p>
      </dgm:t>
    </dgm:pt>
    <dgm:pt modelId="{470D55C3-3640-4430-9CB6-422DBA7D48EE}" type="parTrans" cxnId="{E6B7575E-C8B6-4C15-88F3-E59CFE2BC59D}">
      <dgm:prSet/>
      <dgm:spPr/>
      <dgm:t>
        <a:bodyPr/>
        <a:lstStyle/>
        <a:p>
          <a:endParaRPr lang="en-US"/>
        </a:p>
      </dgm:t>
    </dgm:pt>
    <dgm:pt modelId="{D229914F-3E08-47EC-99C8-19E62FDB63D3}" type="sibTrans" cxnId="{E6B7575E-C8B6-4C15-88F3-E59CFE2BC59D}">
      <dgm:prSet/>
      <dgm:spPr/>
      <dgm:t>
        <a:bodyPr/>
        <a:lstStyle/>
        <a:p>
          <a:endParaRPr lang="en-US"/>
        </a:p>
      </dgm:t>
    </dgm:pt>
    <dgm:pt modelId="{26D90BD9-C9AE-47D0-9BA7-F7A448621769}">
      <dgm:prSet phldrT="[Text]" custT="1"/>
      <dgm:spPr>
        <a:xfrm>
          <a:off x="1266011" y="151789"/>
          <a:ext cx="1077684" cy="941290"/>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200">
              <a:solidFill>
                <a:sysClr val="windowText" lastClr="000000"/>
              </a:solidFill>
              <a:latin typeface="Calibri" panose="020F0502020204030204"/>
              <a:ea typeface="+mn-ea"/>
              <a:cs typeface="+mn-cs"/>
            </a:rPr>
            <a:t>WVU Faculty</a:t>
          </a:r>
        </a:p>
      </dgm:t>
    </dgm:pt>
    <dgm:pt modelId="{228D6A78-D37A-43CF-B4D7-1F52256186CC}" type="parTrans" cxnId="{76D0FCB5-19C8-4C6D-8905-D61CCF1D5FB1}">
      <dgm:prSet/>
      <dgm:spPr/>
      <dgm:t>
        <a:bodyPr/>
        <a:lstStyle/>
        <a:p>
          <a:endParaRPr lang="en-US"/>
        </a:p>
      </dgm:t>
    </dgm:pt>
    <dgm:pt modelId="{F4726ACE-F310-498C-B16B-6680619557C4}" type="sibTrans" cxnId="{76D0FCB5-19C8-4C6D-8905-D61CCF1D5FB1}">
      <dgm:prSet/>
      <dgm:spPr/>
      <dgm:t>
        <a:bodyPr/>
        <a:lstStyle/>
        <a:p>
          <a:endParaRPr lang="en-US"/>
        </a:p>
      </dgm:t>
    </dgm:pt>
    <dgm:pt modelId="{B96AA166-B0E4-4F85-836D-29D9A56274EC}" type="pres">
      <dgm:prSet presAssocID="{F3E075F5-00F1-49AE-A266-B8207824C9B2}" presName="Name0" presStyleCnt="0">
        <dgm:presLayoutVars>
          <dgm:chMax val="7"/>
          <dgm:dir/>
          <dgm:resizeHandles val="exact"/>
        </dgm:presLayoutVars>
      </dgm:prSet>
      <dgm:spPr/>
    </dgm:pt>
    <dgm:pt modelId="{D4BFF71D-DF9A-47D1-80CD-47D2A6795262}" type="pres">
      <dgm:prSet presAssocID="{F3E075F5-00F1-49AE-A266-B8207824C9B2}" presName="ellipse1" presStyleLbl="vennNode1" presStyleIdx="0" presStyleCnt="3" custScaleY="86436" custLinFactNeighborX="12564" custLinFactNeighborY="5684">
        <dgm:presLayoutVars>
          <dgm:bulletEnabled val="1"/>
        </dgm:presLayoutVars>
      </dgm:prSet>
      <dgm:spPr/>
    </dgm:pt>
    <dgm:pt modelId="{943DE680-50D0-44EC-89A3-CFB1A77434A4}" type="pres">
      <dgm:prSet presAssocID="{F3E075F5-00F1-49AE-A266-B8207824C9B2}" presName="ellipse2" presStyleLbl="vennNode1" presStyleIdx="1" presStyleCnt="3" custScaleY="87691" custLinFactNeighborX="-704" custLinFactNeighborY="6332">
        <dgm:presLayoutVars>
          <dgm:bulletEnabled val="1"/>
        </dgm:presLayoutVars>
      </dgm:prSet>
      <dgm:spPr/>
    </dgm:pt>
    <dgm:pt modelId="{273FCC0B-43DE-4AFC-815F-60EEB68742F1}" type="pres">
      <dgm:prSet presAssocID="{F3E075F5-00F1-49AE-A266-B8207824C9B2}" presName="ellipse3" presStyleLbl="vennNode1" presStyleIdx="2" presStyleCnt="3" custScaleY="87345" custLinFactNeighborX="-4521" custLinFactNeighborY="7844">
        <dgm:presLayoutVars>
          <dgm:bulletEnabled val="1"/>
        </dgm:presLayoutVars>
      </dgm:prSet>
      <dgm:spPr/>
    </dgm:pt>
  </dgm:ptLst>
  <dgm:cxnLst>
    <dgm:cxn modelId="{A0950002-EA32-48AB-843D-5504BE17C488}" srcId="{F3E075F5-00F1-49AE-A266-B8207824C9B2}" destId="{EE15E230-1907-4B4D-8E68-597249CE1DC8}" srcOrd="0" destOrd="0" parTransId="{14BA1095-9B81-4CB0-8337-C5032E610983}" sibTransId="{232D354A-FD39-4709-88F0-5D7D57A15EB3}"/>
    <dgm:cxn modelId="{26B33E08-098D-4792-82E3-876287E012DC}" type="presOf" srcId="{402C626F-47F5-49FB-9836-BC8D9B6E9111}" destId="{943DE680-50D0-44EC-89A3-CFB1A77434A4}" srcOrd="0" destOrd="0" presId="urn:microsoft.com/office/officeart/2005/8/layout/rings+Icon"/>
    <dgm:cxn modelId="{2FC4452C-29E2-4F0F-83BC-EF5403416708}" type="presOf" srcId="{EE15E230-1907-4B4D-8E68-597249CE1DC8}" destId="{D4BFF71D-DF9A-47D1-80CD-47D2A6795262}" srcOrd="0" destOrd="0" presId="urn:microsoft.com/office/officeart/2005/8/layout/rings+Icon"/>
    <dgm:cxn modelId="{E6B7575E-C8B6-4C15-88F3-E59CFE2BC59D}" srcId="{F3E075F5-00F1-49AE-A266-B8207824C9B2}" destId="{402C626F-47F5-49FB-9836-BC8D9B6E9111}" srcOrd="1" destOrd="0" parTransId="{470D55C3-3640-4430-9CB6-422DBA7D48EE}" sibTransId="{D229914F-3E08-47EC-99C8-19E62FDB63D3}"/>
    <dgm:cxn modelId="{01E89B78-F111-415E-94AF-1F0242297F9C}" type="presOf" srcId="{26D90BD9-C9AE-47D0-9BA7-F7A448621769}" destId="{273FCC0B-43DE-4AFC-815F-60EEB68742F1}" srcOrd="0" destOrd="0" presId="urn:microsoft.com/office/officeart/2005/8/layout/rings+Icon"/>
    <dgm:cxn modelId="{76D0FCB5-19C8-4C6D-8905-D61CCF1D5FB1}" srcId="{F3E075F5-00F1-49AE-A266-B8207824C9B2}" destId="{26D90BD9-C9AE-47D0-9BA7-F7A448621769}" srcOrd="2" destOrd="0" parTransId="{228D6A78-D37A-43CF-B4D7-1F52256186CC}" sibTransId="{F4726ACE-F310-498C-B16B-6680619557C4}"/>
    <dgm:cxn modelId="{6B98CFB8-92B4-4593-A7A0-E10A5E45A575}" type="presOf" srcId="{F3E075F5-00F1-49AE-A266-B8207824C9B2}" destId="{B96AA166-B0E4-4F85-836D-29D9A56274EC}" srcOrd="0" destOrd="0" presId="urn:microsoft.com/office/officeart/2005/8/layout/rings+Icon"/>
    <dgm:cxn modelId="{A86F1AB2-B05F-4B3F-9292-9DE386E465FB}" type="presParOf" srcId="{B96AA166-B0E4-4F85-836D-29D9A56274EC}" destId="{D4BFF71D-DF9A-47D1-80CD-47D2A6795262}" srcOrd="0" destOrd="0" presId="urn:microsoft.com/office/officeart/2005/8/layout/rings+Icon"/>
    <dgm:cxn modelId="{EBDB31F2-16AC-48BE-BB4E-26FE03EB5B0B}" type="presParOf" srcId="{B96AA166-B0E4-4F85-836D-29D9A56274EC}" destId="{943DE680-50D0-44EC-89A3-CFB1A77434A4}" srcOrd="1" destOrd="0" presId="urn:microsoft.com/office/officeart/2005/8/layout/rings+Icon"/>
    <dgm:cxn modelId="{7C428201-8FA6-4DB0-AF2B-A2D3EE5C615E}" type="presParOf" srcId="{B96AA166-B0E4-4F85-836D-29D9A56274EC}" destId="{273FCC0B-43DE-4AFC-815F-60EEB68742F1}" srcOrd="2"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FF71D-DF9A-47D1-80CD-47D2A6795262}">
      <dsp:nvSpPr>
        <dsp:cNvPr id="0" name=""/>
        <dsp:cNvSpPr/>
      </dsp:nvSpPr>
      <dsp:spPr>
        <a:xfrm>
          <a:off x="351834" y="142039"/>
          <a:ext cx="1147397" cy="991750"/>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Student</a:t>
          </a:r>
        </a:p>
      </dsp:txBody>
      <dsp:txXfrm>
        <a:off x="519866" y="287277"/>
        <a:ext cx="811333" cy="701274"/>
      </dsp:txXfrm>
    </dsp:sp>
    <dsp:sp modelId="{943DE680-50D0-44EC-89A3-CFB1A77434A4}">
      <dsp:nvSpPr>
        <dsp:cNvPr id="0" name=""/>
        <dsp:cNvSpPr/>
      </dsp:nvSpPr>
      <dsp:spPr>
        <a:xfrm>
          <a:off x="790172" y="906470"/>
          <a:ext cx="1147397" cy="1006149"/>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Field Instructors &amp; Agency</a:t>
          </a:r>
        </a:p>
      </dsp:txBody>
      <dsp:txXfrm>
        <a:off x="958204" y="1053817"/>
        <a:ext cx="811333" cy="711455"/>
      </dsp:txXfrm>
    </dsp:sp>
    <dsp:sp modelId="{273FCC0B-43DE-4AFC-815F-60EEB68742F1}">
      <dsp:nvSpPr>
        <dsp:cNvPr id="0" name=""/>
        <dsp:cNvSpPr/>
      </dsp:nvSpPr>
      <dsp:spPr>
        <a:xfrm>
          <a:off x="1336253" y="161608"/>
          <a:ext cx="1147397" cy="1002179"/>
        </a:xfrm>
        <a:prstGeom prst="ellipse">
          <a:avLst/>
        </a:prstGeom>
        <a:solidFill>
          <a:srgbClr val="5B9BD5">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WVU Faculty</a:t>
          </a:r>
        </a:p>
      </dsp:txBody>
      <dsp:txXfrm>
        <a:off x="1504285" y="308374"/>
        <a:ext cx="811333" cy="708647"/>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127EB8ED794E88040591549A222F" ma:contentTypeVersion="13" ma:contentTypeDescription="Create a new document." ma:contentTypeScope="" ma:versionID="99c34e6c986861b255fc6468683a5289">
  <xsd:schema xmlns:xsd="http://www.w3.org/2001/XMLSchema" xmlns:xs="http://www.w3.org/2001/XMLSchema" xmlns:p="http://schemas.microsoft.com/office/2006/metadata/properties" xmlns:ns3="3bb82465-262e-4740-b892-a458b597ee39" xmlns:ns4="7f963a55-1a37-4740-ad18-1b1d636e06c8" targetNamespace="http://schemas.microsoft.com/office/2006/metadata/properties" ma:root="true" ma:fieldsID="03eee063c1b21933fcfea642eb514acb" ns3:_="" ns4:_="">
    <xsd:import namespace="3bb82465-262e-4740-b892-a458b597ee39"/>
    <xsd:import namespace="7f963a55-1a37-4740-ad18-1b1d636e06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2465-262e-4740-b892-a458b597e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63a55-1a37-4740-ad18-1b1d636e06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9AD2-83C4-4C5B-81AD-E0800823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2465-262e-4740-b892-a458b597ee39"/>
    <ds:schemaRef ds:uri="7f963a55-1a37-4740-ad18-1b1d636e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C522C-4F42-4AE3-A830-821FEE778A59}">
  <ds:schemaRefs>
    <ds:schemaRef ds:uri="http://schemas.microsoft.com/sharepoint/v3/contenttype/forms"/>
  </ds:schemaRefs>
</ds:datastoreItem>
</file>

<file path=customXml/itemProps3.xml><?xml version="1.0" encoding="utf-8"?>
<ds:datastoreItem xmlns:ds="http://schemas.openxmlformats.org/officeDocument/2006/customXml" ds:itemID="{790D84DE-0AF6-4865-A6B0-C80159F72A3C}">
  <ds:schemaRefs>
    <ds:schemaRef ds:uri="http://schemas.microsoft.com/office/2006/documentManagement/types"/>
    <ds:schemaRef ds:uri="3bb82465-262e-4740-b892-a458b597ee39"/>
    <ds:schemaRef ds:uri="http://purl.org/dc/elements/1.1/"/>
    <ds:schemaRef ds:uri="http://schemas.microsoft.com/office/2006/metadata/properties"/>
    <ds:schemaRef ds:uri="7f963a55-1a37-4740-ad18-1b1d636e06c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62E9EF-571D-46E9-ACC8-11E5A96F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Gamble</dc:creator>
  <cp:keywords/>
  <dc:description/>
  <cp:lastModifiedBy>Jenifer Gamble</cp:lastModifiedBy>
  <cp:revision>2</cp:revision>
  <cp:lastPrinted>2018-10-16T21:44:00Z</cp:lastPrinted>
  <dcterms:created xsi:type="dcterms:W3CDTF">2020-11-10T17:08:00Z</dcterms:created>
  <dcterms:modified xsi:type="dcterms:W3CDTF">2020-11-10T17:08:00Z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0x01010036A5127EB8ED794E88040591549A222F</vt:lpwstr>
  </property>
</Properties>
</file>