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CA" w:rsidRPr="002A2D82" w:rsidRDefault="00A23907" w:rsidP="00A10DCA">
      <w:pPr>
        <w:rPr>
          <w:b/>
          <w:szCs w:val="24"/>
        </w:rPr>
      </w:pPr>
      <w:r w:rsidRPr="002A2D82">
        <w:rPr>
          <w:b/>
          <w:szCs w:val="24"/>
        </w:rPr>
        <w:t xml:space="preserve">2015 </w:t>
      </w:r>
      <w:r w:rsidR="00A10DCA" w:rsidRPr="002A2D82">
        <w:rPr>
          <w:b/>
          <w:szCs w:val="24"/>
        </w:rPr>
        <w:t>Topics and Objectives</w:t>
      </w:r>
      <w:r w:rsidR="002A2D82">
        <w:rPr>
          <w:b/>
          <w:szCs w:val="24"/>
        </w:rPr>
        <w:t xml:space="preserve"> </w:t>
      </w:r>
      <w:r w:rsidRPr="002A2D82">
        <w:rPr>
          <w:b/>
          <w:szCs w:val="24"/>
        </w:rPr>
        <w:t>ADVANCED GERIATRIC SKILLS (AGES)</w:t>
      </w:r>
    </w:p>
    <w:p w:rsidR="00A23907" w:rsidRPr="002A2D82" w:rsidRDefault="00A23907" w:rsidP="00A10DCA">
      <w:pPr>
        <w:rPr>
          <w:szCs w:val="24"/>
        </w:rPr>
      </w:pPr>
    </w:p>
    <w:p w:rsidR="008B1E5A" w:rsidRPr="008B1E5A" w:rsidRDefault="008B1E5A" w:rsidP="008B1E5A">
      <w:pPr>
        <w:rPr>
          <w:snapToGrid/>
          <w:color w:val="211E1E"/>
          <w:kern w:val="28"/>
          <w:szCs w:val="24"/>
          <w14:cntxtAlts/>
        </w:rPr>
      </w:pPr>
      <w:r w:rsidRPr="008B1E5A">
        <w:rPr>
          <w:b/>
          <w:bCs/>
          <w:snapToGrid/>
          <w:color w:val="211E1E"/>
          <w:kern w:val="28"/>
          <w:szCs w:val="24"/>
          <w14:cntxtAlts/>
        </w:rPr>
        <w:t>A</w:t>
      </w:r>
      <w:r w:rsidRPr="008B1E5A">
        <w:rPr>
          <w:snapToGrid/>
          <w:color w:val="211E1E"/>
          <w:kern w:val="28"/>
          <w:szCs w:val="24"/>
          <w14:cntxtAlts/>
        </w:rPr>
        <w:t xml:space="preserve">dvanced </w:t>
      </w:r>
      <w:r w:rsidRPr="008B1E5A">
        <w:rPr>
          <w:b/>
          <w:bCs/>
          <w:snapToGrid/>
          <w:color w:val="211E1E"/>
          <w:kern w:val="28"/>
          <w:szCs w:val="24"/>
          <w14:cntxtAlts/>
        </w:rPr>
        <w:t>GE</w:t>
      </w:r>
      <w:r w:rsidRPr="008B1E5A">
        <w:rPr>
          <w:snapToGrid/>
          <w:color w:val="211E1E"/>
          <w:kern w:val="28"/>
          <w:szCs w:val="24"/>
          <w14:cntxtAlts/>
        </w:rPr>
        <w:t xml:space="preserve">riatrics </w:t>
      </w:r>
      <w:r w:rsidRPr="008B1E5A">
        <w:rPr>
          <w:b/>
          <w:bCs/>
          <w:snapToGrid/>
          <w:color w:val="211E1E"/>
          <w:kern w:val="28"/>
          <w:szCs w:val="24"/>
          <w14:cntxtAlts/>
        </w:rPr>
        <w:t>S</w:t>
      </w:r>
      <w:r w:rsidRPr="008B1E5A">
        <w:rPr>
          <w:snapToGrid/>
          <w:color w:val="211E1E"/>
          <w:kern w:val="28"/>
          <w:szCs w:val="24"/>
          <w14:cntxtAlts/>
        </w:rPr>
        <w:t>kills (AGES) program is a certification course that increases the competen</w:t>
      </w:r>
      <w:r w:rsidR="002A2D82" w:rsidRPr="002A2D82">
        <w:rPr>
          <w:snapToGrid/>
          <w:color w:val="211E1E"/>
          <w:kern w:val="28"/>
          <w:szCs w:val="24"/>
          <w14:cntxtAlts/>
        </w:rPr>
        <w:t xml:space="preserve">cy of all health professionals </w:t>
      </w:r>
      <w:r w:rsidRPr="008B1E5A">
        <w:rPr>
          <w:snapToGrid/>
          <w:color w:val="211E1E"/>
          <w:kern w:val="28"/>
          <w:szCs w:val="24"/>
          <w14:cntxtAlts/>
        </w:rPr>
        <w:t xml:space="preserve">who care for older adults. The course is evidenced-based and presented in a comprehensive modular format that enhances the skills and understanding of major geriatric syndromes, psychosocial and ethical issues as well as inter-professional models of care. </w:t>
      </w:r>
      <w:bookmarkStart w:id="0" w:name="_GoBack"/>
      <w:bookmarkEnd w:id="0"/>
    </w:p>
    <w:p w:rsidR="008B1E5A" w:rsidRPr="008B1E5A" w:rsidRDefault="008B1E5A" w:rsidP="008B1E5A">
      <w:pPr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> </w:t>
      </w:r>
    </w:p>
    <w:p w:rsidR="008B1E5A" w:rsidRPr="008B1E5A" w:rsidRDefault="008B1E5A" w:rsidP="008B1E5A">
      <w:pPr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 xml:space="preserve">The overall goal of </w:t>
      </w:r>
      <w:r w:rsidRPr="008B1E5A">
        <w:rPr>
          <w:b/>
          <w:bCs/>
          <w:snapToGrid/>
          <w:color w:val="211E1E"/>
          <w:kern w:val="28"/>
          <w:szCs w:val="24"/>
          <w14:cntxtAlts/>
        </w:rPr>
        <w:t>AGES</w:t>
      </w:r>
      <w:r w:rsidRPr="008B1E5A">
        <w:rPr>
          <w:snapToGrid/>
          <w:color w:val="211E1E"/>
          <w:kern w:val="28"/>
          <w:szCs w:val="24"/>
          <w14:cntxtAlts/>
        </w:rPr>
        <w:t xml:space="preserve"> is to promote excellence in the practice, teaching and care of older adults. It</w:t>
      </w:r>
      <w:r w:rsidRPr="002A2D82">
        <w:rPr>
          <w:snapToGrid/>
          <w:color w:val="211E1E"/>
          <w:kern w:val="28"/>
          <w:szCs w:val="24"/>
          <w14:cntxtAlts/>
        </w:rPr>
        <w:t xml:space="preserve"> extends the understanding of </w:t>
      </w:r>
      <w:r w:rsidRPr="008B1E5A">
        <w:rPr>
          <w:snapToGrid/>
          <w:color w:val="211E1E"/>
          <w:kern w:val="28"/>
          <w:szCs w:val="24"/>
          <w14:cntxtAlts/>
        </w:rPr>
        <w:t xml:space="preserve">aging while strengthening the professional skills of health professionals who work with older adults. </w:t>
      </w:r>
    </w:p>
    <w:p w:rsidR="008B1E5A" w:rsidRPr="008B1E5A" w:rsidRDefault="008B1E5A" w:rsidP="008B1E5A">
      <w:pPr>
        <w:widowControl/>
        <w:spacing w:line="285" w:lineRule="auto"/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> </w:t>
      </w:r>
    </w:p>
    <w:p w:rsidR="008B1E5A" w:rsidRPr="008B1E5A" w:rsidRDefault="008B1E5A" w:rsidP="008B1E5A">
      <w:pPr>
        <w:widowControl/>
        <w:spacing w:line="285" w:lineRule="auto"/>
        <w:rPr>
          <w:snapToGrid/>
          <w:color w:val="000000"/>
          <w:kern w:val="28"/>
          <w:szCs w:val="24"/>
          <w14:cntxtAlts/>
        </w:rPr>
      </w:pPr>
      <w:r w:rsidRPr="008B1E5A">
        <w:rPr>
          <w:b/>
          <w:bCs/>
          <w:snapToGrid/>
          <w:color w:val="000000"/>
          <w:kern w:val="28"/>
          <w:szCs w:val="24"/>
          <w14:cntxtAlts/>
        </w:rPr>
        <w:t xml:space="preserve">Target Audience:  </w:t>
      </w:r>
      <w:r w:rsidRPr="008B1E5A">
        <w:rPr>
          <w:snapToGrid/>
          <w:color w:val="000000"/>
          <w:kern w:val="28"/>
          <w:szCs w:val="24"/>
          <w14:cntxtAlts/>
        </w:rPr>
        <w:tab/>
      </w:r>
      <w:r w:rsidRPr="008B1E5A">
        <w:rPr>
          <w:snapToGrid/>
          <w:color w:val="000000"/>
          <w:kern w:val="28"/>
          <w:szCs w:val="24"/>
          <w14:cntxtAlts/>
        </w:rPr>
        <w:tab/>
      </w:r>
      <w:r w:rsidRPr="008B1E5A">
        <w:rPr>
          <w:snapToGrid/>
          <w:color w:val="000000"/>
          <w:kern w:val="28"/>
          <w:szCs w:val="24"/>
          <w14:cntxtAlts/>
        </w:rPr>
        <w:tab/>
      </w:r>
      <w:r w:rsidRPr="008B1E5A">
        <w:rPr>
          <w:snapToGrid/>
          <w:color w:val="000000"/>
          <w:kern w:val="28"/>
          <w:szCs w:val="24"/>
          <w14:cntxtAlts/>
        </w:rPr>
        <w:tab/>
      </w:r>
      <w:r w:rsidRPr="008B1E5A">
        <w:rPr>
          <w:snapToGrid/>
          <w:color w:val="000000"/>
          <w:kern w:val="28"/>
          <w:szCs w:val="24"/>
          <w14:cntxtAlts/>
        </w:rPr>
        <w:tab/>
      </w:r>
      <w:r w:rsidRPr="008B1E5A">
        <w:rPr>
          <w:snapToGrid/>
          <w:color w:val="000000"/>
          <w:kern w:val="28"/>
          <w:szCs w:val="24"/>
          <w14:cntxtAlts/>
        </w:rPr>
        <w:tab/>
        <w:t xml:space="preserve">   </w:t>
      </w:r>
    </w:p>
    <w:p w:rsidR="008B1E5A" w:rsidRPr="008B1E5A" w:rsidRDefault="008B1E5A" w:rsidP="008B1E5A">
      <w:pPr>
        <w:widowControl/>
        <w:spacing w:line="285" w:lineRule="auto"/>
        <w:rPr>
          <w:snapToGrid/>
          <w:color w:val="000000"/>
          <w:kern w:val="28"/>
          <w:szCs w:val="24"/>
          <w14:cntxtAlts/>
        </w:rPr>
      </w:pPr>
      <w:r w:rsidRPr="008B1E5A">
        <w:rPr>
          <w:snapToGrid/>
          <w:color w:val="000000"/>
          <w:kern w:val="28"/>
          <w:szCs w:val="24"/>
          <w14:cntxtAlts/>
        </w:rPr>
        <w:t>Physicians, Physician Assistants, Pharmacists, Pharmacy Consultants, Nurses, Advanced Practice Nurses, Social Workers, Physical Therapists.</w:t>
      </w:r>
    </w:p>
    <w:p w:rsidR="008B1E5A" w:rsidRPr="008B1E5A" w:rsidRDefault="008B1E5A" w:rsidP="002A2D82">
      <w:pPr>
        <w:spacing w:after="120" w:line="285" w:lineRule="auto"/>
        <w:rPr>
          <w:b/>
          <w:bCs/>
          <w:snapToGrid/>
          <w:color w:val="211E1E"/>
          <w:kern w:val="28"/>
          <w:szCs w:val="24"/>
          <w:u w:val="single"/>
          <w14:cntxtAlts/>
        </w:rPr>
      </w:pPr>
      <w:r w:rsidRPr="008B1E5A">
        <w:rPr>
          <w:snapToGrid/>
          <w:color w:val="000000"/>
          <w:kern w:val="28"/>
          <w:szCs w:val="24"/>
          <w14:cntxtAlts/>
        </w:rPr>
        <w:t> </w:t>
      </w:r>
      <w:r w:rsidRPr="008B1E5A">
        <w:rPr>
          <w:b/>
          <w:bCs/>
          <w:snapToGrid/>
          <w:color w:val="211E1E"/>
          <w:kern w:val="28"/>
          <w:szCs w:val="24"/>
          <w:u w:val="single"/>
          <w14:cntxtAlts/>
        </w:rPr>
        <w:t>Objectives for Oral Presentations</w:t>
      </w:r>
    </w:p>
    <w:p w:rsidR="008B1E5A" w:rsidRPr="008B1E5A" w:rsidRDefault="008B1E5A" w:rsidP="008B1E5A">
      <w:pPr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>At the completion of this program, the participant will be able to:</w:t>
      </w:r>
    </w:p>
    <w:p w:rsidR="008B1E5A" w:rsidRPr="002A2D82" w:rsidRDefault="008B1E5A" w:rsidP="002B6A39">
      <w:pPr>
        <w:pStyle w:val="ListParagraph"/>
        <w:numPr>
          <w:ilvl w:val="0"/>
          <w:numId w:val="23"/>
        </w:numPr>
        <w:rPr>
          <w:snapToGrid/>
          <w:color w:val="211E1E"/>
          <w:kern w:val="28"/>
          <w:szCs w:val="24"/>
          <w14:cntxtAlts/>
        </w:rPr>
      </w:pPr>
      <w:r w:rsidRPr="002A2D82">
        <w:rPr>
          <w:snapToGrid/>
          <w:color w:val="211E1E"/>
          <w:kern w:val="28"/>
          <w:szCs w:val="24"/>
          <w14:cntxtAlts/>
        </w:rPr>
        <w:t xml:space="preserve">Identify evidence-based knowledge and skills </w:t>
      </w:r>
      <w:r w:rsidR="00BB7C9B" w:rsidRPr="002A2D82">
        <w:rPr>
          <w:snapToGrid/>
          <w:color w:val="211E1E"/>
          <w:kern w:val="28"/>
          <w:szCs w:val="24"/>
          <w14:cntxtAlts/>
        </w:rPr>
        <w:t>for advanced</w:t>
      </w:r>
      <w:r w:rsidRPr="002A2D82">
        <w:rPr>
          <w:snapToGrid/>
          <w:color w:val="211E1E"/>
          <w:kern w:val="28"/>
          <w:szCs w:val="24"/>
          <w14:cntxtAlts/>
        </w:rPr>
        <w:t xml:space="preserve"> geriatric practice, including clinical practice.</w:t>
      </w:r>
    </w:p>
    <w:p w:rsidR="008B1E5A" w:rsidRPr="0022629B" w:rsidRDefault="008B1E5A" w:rsidP="002B6A39">
      <w:pPr>
        <w:pStyle w:val="ListParagraph"/>
        <w:numPr>
          <w:ilvl w:val="0"/>
          <w:numId w:val="23"/>
        </w:numPr>
        <w:rPr>
          <w:snapToGrid/>
          <w:color w:val="211E1E"/>
          <w:kern w:val="28"/>
          <w:szCs w:val="24"/>
          <w14:cntxtAlts/>
        </w:rPr>
      </w:pPr>
      <w:r w:rsidRPr="0022629B">
        <w:rPr>
          <w:snapToGrid/>
          <w:color w:val="211E1E"/>
          <w:kern w:val="28"/>
          <w:szCs w:val="24"/>
          <w14:cntxtAlts/>
        </w:rPr>
        <w:t>Explain the major geriatric syndromes (dementia, depression, urinary incontinence, osteoporosis, and</w:t>
      </w:r>
      <w:r w:rsidR="0022629B" w:rsidRPr="0022629B">
        <w:rPr>
          <w:snapToGrid/>
          <w:color w:val="211E1E"/>
          <w:kern w:val="28"/>
          <w:szCs w:val="24"/>
          <w14:cntxtAlts/>
        </w:rPr>
        <w:t xml:space="preserve"> </w:t>
      </w:r>
      <w:r w:rsidRPr="0022629B">
        <w:rPr>
          <w:snapToGrid/>
          <w:color w:val="211E1E"/>
          <w:kern w:val="28"/>
          <w:szCs w:val="24"/>
          <w14:cntxtAlts/>
        </w:rPr>
        <w:t>delirium) and discu</w:t>
      </w:r>
      <w:r w:rsidR="0022629B">
        <w:rPr>
          <w:snapToGrid/>
          <w:color w:val="211E1E"/>
          <w:kern w:val="28"/>
          <w:szCs w:val="24"/>
          <w14:cntxtAlts/>
        </w:rPr>
        <w:t>ss methods used to manage these</w:t>
      </w:r>
      <w:r w:rsidRPr="0022629B">
        <w:rPr>
          <w:snapToGrid/>
          <w:color w:val="211E1E"/>
          <w:kern w:val="28"/>
          <w:szCs w:val="24"/>
          <w14:cntxtAlts/>
        </w:rPr>
        <w:t xml:space="preserve"> problems. </w:t>
      </w:r>
    </w:p>
    <w:p w:rsidR="008B1E5A" w:rsidRPr="002A2D82" w:rsidRDefault="008B1E5A" w:rsidP="002B6A39">
      <w:pPr>
        <w:pStyle w:val="ListParagraph"/>
        <w:numPr>
          <w:ilvl w:val="0"/>
          <w:numId w:val="23"/>
        </w:numPr>
        <w:rPr>
          <w:snapToGrid/>
          <w:color w:val="211E1E"/>
          <w:kern w:val="28"/>
          <w:szCs w:val="24"/>
          <w14:cntxtAlts/>
        </w:rPr>
      </w:pPr>
      <w:r w:rsidRPr="002A2D82">
        <w:rPr>
          <w:snapToGrid/>
          <w:color w:val="211E1E"/>
          <w:kern w:val="28"/>
          <w:szCs w:val="24"/>
          <w14:cntxtAlts/>
        </w:rPr>
        <w:t>Identify psychosocial and ethical issues as they relate to the care of geriatric patients/clients and formulate an approach to these problems.</w:t>
      </w:r>
    </w:p>
    <w:p w:rsidR="008B1E5A" w:rsidRPr="002A2D82" w:rsidRDefault="008B1E5A" w:rsidP="002B6A39">
      <w:pPr>
        <w:pStyle w:val="ListParagraph"/>
        <w:numPr>
          <w:ilvl w:val="0"/>
          <w:numId w:val="23"/>
        </w:numPr>
        <w:rPr>
          <w:snapToGrid/>
          <w:color w:val="211E1E"/>
          <w:kern w:val="28"/>
          <w:szCs w:val="24"/>
          <w14:cntxtAlts/>
        </w:rPr>
      </w:pPr>
      <w:r w:rsidRPr="002A2D82">
        <w:rPr>
          <w:snapToGrid/>
          <w:color w:val="211E1E"/>
          <w:kern w:val="28"/>
          <w:szCs w:val="24"/>
          <w14:cntxtAlts/>
        </w:rPr>
        <w:t>Demonstrate competency in primary care geriatric medicine and understanding of aging processes by passing a written test and an</w:t>
      </w:r>
      <w:r w:rsidRPr="002A2D82">
        <w:rPr>
          <w:snapToGrid/>
          <w:color w:val="000000"/>
          <w:kern w:val="28"/>
          <w:szCs w:val="24"/>
          <w14:cntxtAlts/>
        </w:rPr>
        <w:t xml:space="preserve"> Interdisciplinary Team Care Exercise. </w:t>
      </w:r>
    </w:p>
    <w:p w:rsidR="008B1E5A" w:rsidRPr="008B1E5A" w:rsidRDefault="008B1E5A" w:rsidP="002A2D82">
      <w:pPr>
        <w:spacing w:line="240" w:lineRule="exact"/>
        <w:ind w:left="-360" w:firstLine="60"/>
        <w:rPr>
          <w:snapToGrid/>
          <w:color w:val="211E1E"/>
          <w:kern w:val="28"/>
          <w:szCs w:val="24"/>
          <w14:cntxtAlts/>
        </w:rPr>
      </w:pPr>
    </w:p>
    <w:p w:rsidR="008B1E5A" w:rsidRPr="008B1E5A" w:rsidRDefault="008B1E5A" w:rsidP="008B1E5A">
      <w:pPr>
        <w:spacing w:line="240" w:lineRule="exact"/>
        <w:rPr>
          <w:b/>
          <w:bCs/>
          <w:snapToGrid/>
          <w:color w:val="211E1E"/>
          <w:kern w:val="28"/>
          <w:szCs w:val="24"/>
          <w14:cntxtAlts/>
        </w:rPr>
      </w:pPr>
      <w:r w:rsidRPr="008B1E5A">
        <w:rPr>
          <w:b/>
          <w:bCs/>
          <w:snapToGrid/>
          <w:color w:val="211E1E"/>
          <w:kern w:val="28"/>
          <w:szCs w:val="24"/>
          <w:u w:val="single"/>
          <w14:cntxtAlts/>
        </w:rPr>
        <w:t>Objectives for Read-Only Curriculum</w:t>
      </w:r>
      <w:r w:rsidRPr="008B1E5A">
        <w:rPr>
          <w:b/>
          <w:bCs/>
          <w:snapToGrid/>
          <w:color w:val="211E1E"/>
          <w:kern w:val="28"/>
          <w:szCs w:val="24"/>
          <w14:cntxtAlts/>
        </w:rPr>
        <w:t>*</w:t>
      </w:r>
    </w:p>
    <w:p w:rsidR="008B1E5A" w:rsidRPr="008B1E5A" w:rsidRDefault="008B1E5A" w:rsidP="008B1E5A">
      <w:pPr>
        <w:spacing w:line="240" w:lineRule="exact"/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> </w:t>
      </w:r>
    </w:p>
    <w:p w:rsidR="008B1E5A" w:rsidRPr="008B1E5A" w:rsidRDefault="008B1E5A" w:rsidP="008B1E5A">
      <w:pPr>
        <w:widowControl/>
        <w:spacing w:line="285" w:lineRule="auto"/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>At the completion of this program, the participant will be able to:</w:t>
      </w:r>
    </w:p>
    <w:p w:rsidR="008B1E5A" w:rsidRPr="0022629B" w:rsidRDefault="008B1E5A" w:rsidP="002B6A39">
      <w:pPr>
        <w:pStyle w:val="ListParagraph"/>
        <w:widowControl/>
        <w:numPr>
          <w:ilvl w:val="0"/>
          <w:numId w:val="24"/>
        </w:numPr>
        <w:spacing w:line="285" w:lineRule="auto"/>
        <w:rPr>
          <w:b/>
          <w:bCs/>
          <w:snapToGrid/>
          <w:color w:val="211E1E"/>
          <w:kern w:val="28"/>
          <w:szCs w:val="24"/>
          <w14:cntxtAlts/>
        </w:rPr>
      </w:pPr>
      <w:r w:rsidRPr="0022629B">
        <w:rPr>
          <w:snapToGrid/>
          <w:color w:val="211E1E"/>
          <w:kern w:val="28"/>
          <w:szCs w:val="24"/>
          <w14:cntxtAlts/>
        </w:rPr>
        <w:t>Identify evidence-based knowledge and skills in relation to clinical aging.</w:t>
      </w:r>
    </w:p>
    <w:p w:rsidR="008B1E5A" w:rsidRPr="0022629B" w:rsidRDefault="008B1E5A" w:rsidP="002B6A39">
      <w:pPr>
        <w:pStyle w:val="ListParagraph"/>
        <w:widowControl/>
        <w:numPr>
          <w:ilvl w:val="0"/>
          <w:numId w:val="24"/>
        </w:numPr>
        <w:spacing w:line="285" w:lineRule="auto"/>
        <w:rPr>
          <w:b/>
          <w:bCs/>
          <w:snapToGrid/>
          <w:color w:val="211E1E"/>
          <w:kern w:val="28"/>
          <w:szCs w:val="24"/>
          <w14:cntxtAlts/>
        </w:rPr>
      </w:pPr>
      <w:r w:rsidRPr="0022629B">
        <w:rPr>
          <w:snapToGrid/>
          <w:color w:val="211E1E"/>
          <w:kern w:val="28"/>
          <w:szCs w:val="24"/>
          <w14:cntxtAlts/>
        </w:rPr>
        <w:t>Describe current recommendations for cancer screenings.</w:t>
      </w:r>
    </w:p>
    <w:p w:rsidR="008B1E5A" w:rsidRPr="0022629B" w:rsidRDefault="008B1E5A" w:rsidP="002B6A39">
      <w:pPr>
        <w:pStyle w:val="ListParagraph"/>
        <w:widowControl/>
        <w:numPr>
          <w:ilvl w:val="0"/>
          <w:numId w:val="24"/>
        </w:numPr>
        <w:spacing w:line="285" w:lineRule="auto"/>
        <w:rPr>
          <w:b/>
          <w:bCs/>
          <w:snapToGrid/>
          <w:color w:val="211E1E"/>
          <w:kern w:val="28"/>
          <w:szCs w:val="24"/>
          <w14:cntxtAlts/>
        </w:rPr>
      </w:pPr>
      <w:r w:rsidRPr="0022629B">
        <w:rPr>
          <w:snapToGrid/>
          <w:color w:val="211E1E"/>
          <w:kern w:val="28"/>
          <w:szCs w:val="24"/>
          <w14:cntxtAlts/>
        </w:rPr>
        <w:t>Describe sexual function and/or dysfunction in the older population.</w:t>
      </w:r>
    </w:p>
    <w:p w:rsidR="008B1E5A" w:rsidRPr="008B1E5A" w:rsidRDefault="008B1E5A" w:rsidP="008B1E5A">
      <w:pPr>
        <w:widowControl/>
        <w:spacing w:line="285" w:lineRule="auto"/>
        <w:ind w:left="720"/>
        <w:rPr>
          <w:b/>
          <w:bCs/>
          <w:snapToGrid/>
          <w:color w:val="211E1E"/>
          <w:kern w:val="28"/>
          <w:szCs w:val="24"/>
          <w14:cntxtAlts/>
        </w:rPr>
      </w:pPr>
      <w:r w:rsidRPr="008B1E5A">
        <w:rPr>
          <w:b/>
          <w:bCs/>
          <w:snapToGrid/>
          <w:color w:val="211E1E"/>
          <w:kern w:val="28"/>
          <w:szCs w:val="24"/>
          <w14:cntxtAlts/>
        </w:rPr>
        <w:t> </w:t>
      </w:r>
    </w:p>
    <w:p w:rsidR="008B1E5A" w:rsidRPr="008B1E5A" w:rsidRDefault="008B1E5A" w:rsidP="00BB7C9B">
      <w:pPr>
        <w:widowControl/>
        <w:spacing w:line="285" w:lineRule="auto"/>
        <w:ind w:left="360"/>
        <w:rPr>
          <w:snapToGrid/>
          <w:color w:val="000000"/>
          <w:kern w:val="28"/>
          <w:szCs w:val="24"/>
          <w14:cntxtAlts/>
        </w:rPr>
      </w:pPr>
      <w:r w:rsidRPr="008B1E5A">
        <w:rPr>
          <w:b/>
          <w:bCs/>
          <w:snapToGrid/>
          <w:color w:val="211E1E"/>
          <w:kern w:val="28"/>
          <w:szCs w:val="24"/>
          <w14:cntxtAlts/>
        </w:rPr>
        <w:t>*</w:t>
      </w:r>
      <w:r w:rsidRPr="008B1E5A">
        <w:rPr>
          <w:snapToGrid/>
          <w:color w:val="000000"/>
          <w:kern w:val="28"/>
          <w:szCs w:val="24"/>
          <w14:cntxtAlts/>
        </w:rPr>
        <w:t>You may receive three</w:t>
      </w:r>
      <w:r w:rsidR="00D90F07">
        <w:rPr>
          <w:snapToGrid/>
          <w:color w:val="000000"/>
          <w:kern w:val="28"/>
          <w:szCs w:val="24"/>
          <w14:cntxtAlts/>
        </w:rPr>
        <w:t xml:space="preserve"> </w:t>
      </w:r>
      <w:r w:rsidRPr="008B1E5A">
        <w:rPr>
          <w:snapToGrid/>
          <w:color w:val="000000"/>
          <w:kern w:val="28"/>
          <w:szCs w:val="24"/>
          <w14:cntxtAlts/>
        </w:rPr>
        <w:t xml:space="preserve">(3) additional CE credits by answering questions about </w:t>
      </w:r>
      <w:r w:rsidR="00D90F07" w:rsidRPr="008B1E5A">
        <w:rPr>
          <w:snapToGrid/>
          <w:color w:val="000000"/>
          <w:kern w:val="28"/>
          <w:szCs w:val="24"/>
          <w14:cntxtAlts/>
        </w:rPr>
        <w:t>the read</w:t>
      </w:r>
      <w:r w:rsidRPr="008B1E5A">
        <w:rPr>
          <w:snapToGrid/>
          <w:color w:val="000000"/>
          <w:kern w:val="28"/>
          <w:szCs w:val="24"/>
          <w14:cntxtAlts/>
        </w:rPr>
        <w:t xml:space="preserve"> only modules and submitting an attestation form.</w:t>
      </w:r>
    </w:p>
    <w:p w:rsidR="008B1E5A" w:rsidRPr="008B1E5A" w:rsidRDefault="008B1E5A" w:rsidP="008B1E5A">
      <w:pPr>
        <w:widowControl/>
        <w:spacing w:line="285" w:lineRule="auto"/>
        <w:ind w:left="720"/>
        <w:rPr>
          <w:snapToGrid/>
          <w:color w:val="000000"/>
          <w:kern w:val="28"/>
          <w:szCs w:val="24"/>
          <w14:cntxtAlts/>
        </w:rPr>
      </w:pPr>
      <w:r w:rsidRPr="008B1E5A">
        <w:rPr>
          <w:snapToGrid/>
          <w:color w:val="000000"/>
          <w:kern w:val="28"/>
          <w:szCs w:val="24"/>
          <w14:cntxtAlts/>
        </w:rPr>
        <w:t> </w:t>
      </w:r>
    </w:p>
    <w:p w:rsidR="008B1E5A" w:rsidRPr="008B1E5A" w:rsidRDefault="008B1E5A" w:rsidP="008B1E5A">
      <w:pPr>
        <w:spacing w:line="240" w:lineRule="exact"/>
        <w:rPr>
          <w:b/>
          <w:bCs/>
          <w:snapToGrid/>
          <w:color w:val="211E1E"/>
          <w:kern w:val="28"/>
          <w:szCs w:val="24"/>
          <w:u w:val="single"/>
          <w14:cntxtAlts/>
        </w:rPr>
      </w:pPr>
      <w:r w:rsidRPr="008B1E5A">
        <w:rPr>
          <w:b/>
          <w:bCs/>
          <w:snapToGrid/>
          <w:color w:val="211E1E"/>
          <w:kern w:val="28"/>
          <w:szCs w:val="24"/>
          <w:u w:val="single"/>
          <w14:cntxtAlts/>
        </w:rPr>
        <w:t>Objectives for Interdisciplinary Team Care Exercise (OSCE)</w:t>
      </w:r>
    </w:p>
    <w:p w:rsidR="008B1E5A" w:rsidRPr="008B1E5A" w:rsidRDefault="008B1E5A" w:rsidP="008B1E5A">
      <w:pPr>
        <w:spacing w:line="240" w:lineRule="exact"/>
        <w:rPr>
          <w:b/>
          <w:bCs/>
          <w:snapToGrid/>
          <w:color w:val="211E1E"/>
          <w:kern w:val="28"/>
          <w:szCs w:val="24"/>
          <w:u w:val="single"/>
          <w14:cntxtAlts/>
        </w:rPr>
      </w:pPr>
    </w:p>
    <w:p w:rsidR="008B1E5A" w:rsidRPr="008B1E5A" w:rsidRDefault="008B1E5A" w:rsidP="008B1E5A">
      <w:pPr>
        <w:widowControl/>
        <w:spacing w:line="285" w:lineRule="auto"/>
        <w:rPr>
          <w:snapToGrid/>
          <w:color w:val="211E1E"/>
          <w:kern w:val="28"/>
          <w:szCs w:val="24"/>
          <w14:cntxtAlts/>
        </w:rPr>
      </w:pPr>
      <w:r w:rsidRPr="008B1E5A">
        <w:rPr>
          <w:snapToGrid/>
          <w:color w:val="211E1E"/>
          <w:kern w:val="28"/>
          <w:szCs w:val="24"/>
          <w14:cntxtAlts/>
        </w:rPr>
        <w:t>At the completion of this program, the participant will be able to:</w:t>
      </w:r>
    </w:p>
    <w:p w:rsidR="008B1E5A" w:rsidRPr="0022629B" w:rsidRDefault="008B1E5A" w:rsidP="002B6A39">
      <w:pPr>
        <w:pStyle w:val="ListParagraph"/>
        <w:numPr>
          <w:ilvl w:val="0"/>
          <w:numId w:val="25"/>
        </w:numPr>
        <w:spacing w:line="285" w:lineRule="auto"/>
        <w:rPr>
          <w:snapToGrid/>
          <w:color w:val="000000"/>
          <w:kern w:val="28"/>
          <w:szCs w:val="24"/>
          <w14:cntxtAlts/>
        </w:rPr>
      </w:pPr>
      <w:r w:rsidRPr="0022629B">
        <w:rPr>
          <w:snapToGrid/>
          <w:color w:val="000000"/>
          <w:kern w:val="28"/>
          <w:szCs w:val="24"/>
          <w14:cntxtAlts/>
        </w:rPr>
        <w:t>Understand the important perspectives interdisciplinary team members bring to the comprehensive care of geriatric patients.</w:t>
      </w:r>
    </w:p>
    <w:p w:rsidR="008B1E5A" w:rsidRPr="0022629B" w:rsidRDefault="008B1E5A" w:rsidP="002B6A39">
      <w:pPr>
        <w:pStyle w:val="ListParagraph"/>
        <w:numPr>
          <w:ilvl w:val="0"/>
          <w:numId w:val="25"/>
        </w:numPr>
        <w:spacing w:line="285" w:lineRule="auto"/>
        <w:rPr>
          <w:snapToGrid/>
          <w:color w:val="000000"/>
          <w:kern w:val="28"/>
          <w:szCs w:val="24"/>
          <w14:cntxtAlts/>
        </w:rPr>
      </w:pPr>
      <w:r w:rsidRPr="0022629B">
        <w:rPr>
          <w:snapToGrid/>
          <w:color w:val="000000"/>
          <w:kern w:val="28"/>
          <w:szCs w:val="24"/>
          <w14:cntxtAlts/>
        </w:rPr>
        <w:t>Demonstrate effective patient and team communication techniques.</w:t>
      </w:r>
    </w:p>
    <w:p w:rsidR="008B1E5A" w:rsidRPr="0022629B" w:rsidRDefault="008B1E5A" w:rsidP="002B6A39">
      <w:pPr>
        <w:pStyle w:val="ListParagraph"/>
        <w:widowControl/>
        <w:numPr>
          <w:ilvl w:val="0"/>
          <w:numId w:val="25"/>
        </w:numPr>
        <w:spacing w:line="285" w:lineRule="auto"/>
        <w:rPr>
          <w:snapToGrid/>
          <w:color w:val="000000"/>
          <w:kern w:val="28"/>
          <w:szCs w:val="24"/>
          <w14:cntxtAlts/>
        </w:rPr>
      </w:pPr>
      <w:r w:rsidRPr="0022629B">
        <w:rPr>
          <w:snapToGrid/>
          <w:color w:val="000000"/>
          <w:kern w:val="28"/>
          <w:szCs w:val="24"/>
          <w14:cntxtAlts/>
        </w:rPr>
        <w:t>Receive direct feedback on your contribution to the care of a complex geriatric patient transitioning through an acute hospitalization from admission through discharge.</w:t>
      </w:r>
    </w:p>
    <w:p w:rsidR="008B1E5A" w:rsidRPr="008B1E5A" w:rsidRDefault="008B1E5A" w:rsidP="008B1E5A">
      <w:pPr>
        <w:spacing w:after="120" w:line="285" w:lineRule="auto"/>
        <w:rPr>
          <w:snapToGrid/>
          <w:color w:val="000000"/>
          <w:kern w:val="28"/>
          <w:szCs w:val="24"/>
          <w14:cntxtAlts/>
        </w:rPr>
      </w:pPr>
      <w:r w:rsidRPr="008B1E5A">
        <w:rPr>
          <w:snapToGrid/>
          <w:color w:val="000000"/>
          <w:kern w:val="28"/>
          <w:szCs w:val="24"/>
          <w14:cntxtAlts/>
        </w:rPr>
        <w:t> </w:t>
      </w:r>
    </w:p>
    <w:p w:rsidR="008B1E5A" w:rsidRPr="008B1E5A" w:rsidRDefault="008B1E5A" w:rsidP="00A10DCA">
      <w:pPr>
        <w:rPr>
          <w:b/>
          <w:sz w:val="28"/>
          <w:szCs w:val="24"/>
        </w:rPr>
      </w:pPr>
      <w:r w:rsidRPr="008B1E5A">
        <w:rPr>
          <w:b/>
          <w:sz w:val="28"/>
          <w:szCs w:val="24"/>
        </w:rPr>
        <w:lastRenderedPageBreak/>
        <w:t>PRESENTATIONS AND OBJECTIVES</w:t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The Variability of Disease Presentation in the Elderly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Shirley M. </w:t>
      </w:r>
      <w:proofErr w:type="spellStart"/>
      <w:r w:rsidRPr="00ED7825">
        <w:rPr>
          <w:szCs w:val="24"/>
        </w:rPr>
        <w:t>Neitch</w:t>
      </w:r>
      <w:proofErr w:type="spellEnd"/>
      <w:r w:rsidRPr="00ED7825">
        <w:rPr>
          <w:szCs w:val="24"/>
        </w:rPr>
        <w:t>, MD, FACP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22"/>
        </w:numPr>
        <w:rPr>
          <w:szCs w:val="24"/>
        </w:rPr>
      </w:pPr>
      <w:r w:rsidRPr="002A6F7E">
        <w:rPr>
          <w:szCs w:val="24"/>
        </w:rPr>
        <w:t xml:space="preserve">Recognize that variable disease presentation in the elderly contributes to poor outcomes </w:t>
      </w:r>
    </w:p>
    <w:p w:rsidR="00A10DCA" w:rsidRPr="00691955" w:rsidRDefault="00A10DCA" w:rsidP="002B6A39">
      <w:pPr>
        <w:pStyle w:val="ListParagraph"/>
        <w:numPr>
          <w:ilvl w:val="0"/>
          <w:numId w:val="22"/>
        </w:numPr>
        <w:rPr>
          <w:szCs w:val="24"/>
        </w:rPr>
      </w:pPr>
      <w:r w:rsidRPr="00691955">
        <w:rPr>
          <w:szCs w:val="24"/>
        </w:rPr>
        <w:t>Identify key clinical scenarios in which disease presentation d</w:t>
      </w:r>
      <w:r w:rsidR="00691955" w:rsidRPr="00691955">
        <w:rPr>
          <w:szCs w:val="24"/>
        </w:rPr>
        <w:t xml:space="preserve">iffers in the elderly, including </w:t>
      </w:r>
      <w:r w:rsidRPr="00691955">
        <w:rPr>
          <w:szCs w:val="24"/>
        </w:rPr>
        <w:t>Atypical presentation of common symptoms and diseases</w:t>
      </w:r>
    </w:p>
    <w:p w:rsidR="00A10DCA" w:rsidRPr="002A6F7E" w:rsidRDefault="00A10DCA" w:rsidP="002B6A39">
      <w:pPr>
        <w:pStyle w:val="ListParagraph"/>
        <w:numPr>
          <w:ilvl w:val="0"/>
          <w:numId w:val="22"/>
        </w:numPr>
        <w:rPr>
          <w:szCs w:val="24"/>
        </w:rPr>
      </w:pPr>
      <w:r w:rsidRPr="002A6F7E">
        <w:rPr>
          <w:szCs w:val="24"/>
        </w:rPr>
        <w:t>Unusual complications in the elderly</w:t>
      </w:r>
    </w:p>
    <w:p w:rsidR="00D55D97" w:rsidRPr="002A6F7E" w:rsidRDefault="00A10DCA" w:rsidP="002B6A39">
      <w:pPr>
        <w:pStyle w:val="ListParagraph"/>
        <w:numPr>
          <w:ilvl w:val="0"/>
          <w:numId w:val="22"/>
        </w:numPr>
        <w:rPr>
          <w:szCs w:val="24"/>
        </w:rPr>
      </w:pPr>
      <w:r w:rsidRPr="002A6F7E">
        <w:rPr>
          <w:szCs w:val="24"/>
        </w:rPr>
        <w:t>Occurrence of unique disease states in the elderly</w:t>
      </w:r>
    </w:p>
    <w:p w:rsidR="00A10DCA" w:rsidRPr="00ED7825" w:rsidRDefault="001667A8" w:rsidP="00A10DCA">
      <w:pPr>
        <w:rPr>
          <w:szCs w:val="24"/>
        </w:rPr>
      </w:pPr>
      <w:r w:rsidRPr="00ED7825">
        <w:rPr>
          <w:szCs w:val="24"/>
        </w:rPr>
        <w:t>________________________________________________________________________</w:t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  <w:r w:rsidRPr="00ED7825">
        <w:rPr>
          <w:szCs w:val="24"/>
        </w:rPr>
        <w:softHyphen/>
      </w:r>
    </w:p>
    <w:p w:rsidR="00D55D97" w:rsidRPr="00ED7825" w:rsidRDefault="00D55D97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Pharmacy 1: Considerations in Pharmacotherapy for Older Patients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Jonathan Kline</w:t>
      </w:r>
      <w:r w:rsidR="002B6A39" w:rsidRPr="00ED7825">
        <w:rPr>
          <w:szCs w:val="24"/>
        </w:rPr>
        <w:t xml:space="preserve">, </w:t>
      </w:r>
      <w:proofErr w:type="spellStart"/>
      <w:r w:rsidR="002B6A39" w:rsidRPr="00ED7825">
        <w:rPr>
          <w:szCs w:val="24"/>
        </w:rPr>
        <w:t>PharmD</w:t>
      </w:r>
      <w:proofErr w:type="spellEnd"/>
      <w:r w:rsidRPr="00ED7825">
        <w:rPr>
          <w:szCs w:val="24"/>
        </w:rPr>
        <w:t>, CACP, BCPS, CDE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21"/>
        </w:numPr>
        <w:rPr>
          <w:szCs w:val="24"/>
        </w:rPr>
      </w:pPr>
      <w:r w:rsidRPr="002A6F7E">
        <w:rPr>
          <w:szCs w:val="24"/>
        </w:rPr>
        <w:t>Define the terms pharmacokinetics and pharmacodynamics and describe their physiologic changes that are associated with the aging process.</w:t>
      </w:r>
    </w:p>
    <w:p w:rsidR="00A10DCA" w:rsidRPr="002A6F7E" w:rsidRDefault="00A10DCA" w:rsidP="002B6A39">
      <w:pPr>
        <w:pStyle w:val="ListParagraph"/>
        <w:numPr>
          <w:ilvl w:val="0"/>
          <w:numId w:val="21"/>
        </w:numPr>
        <w:rPr>
          <w:szCs w:val="24"/>
        </w:rPr>
      </w:pPr>
      <w:r w:rsidRPr="002A6F7E">
        <w:rPr>
          <w:szCs w:val="24"/>
        </w:rPr>
        <w:t>Assess renal function when considering drug dosing in elderly patients.</w:t>
      </w:r>
    </w:p>
    <w:p w:rsidR="00A10DCA" w:rsidRPr="002A6F7E" w:rsidRDefault="00A10DCA" w:rsidP="002B6A39">
      <w:pPr>
        <w:pStyle w:val="ListParagraph"/>
        <w:numPr>
          <w:ilvl w:val="0"/>
          <w:numId w:val="21"/>
        </w:numPr>
        <w:rPr>
          <w:szCs w:val="24"/>
        </w:rPr>
      </w:pPr>
      <w:r w:rsidRPr="002A6F7E">
        <w:rPr>
          <w:szCs w:val="24"/>
        </w:rPr>
        <w:t>Describe the prevalence of adverse drug reactions and drug interactions and steps that may be taken to reduce their impact in elderly patients.</w:t>
      </w:r>
    </w:p>
    <w:p w:rsidR="00A10DCA" w:rsidRPr="002A6F7E" w:rsidRDefault="00A10DCA" w:rsidP="002B6A39">
      <w:pPr>
        <w:pStyle w:val="ListParagraph"/>
        <w:numPr>
          <w:ilvl w:val="0"/>
          <w:numId w:val="21"/>
        </w:numPr>
        <w:rPr>
          <w:szCs w:val="24"/>
        </w:rPr>
      </w:pPr>
      <w:r w:rsidRPr="002A6F7E">
        <w:rPr>
          <w:szCs w:val="24"/>
        </w:rPr>
        <w:t>Identify medications which are potentially inappropriate to use in older adults.</w:t>
      </w:r>
    </w:p>
    <w:p w:rsidR="00A10DCA" w:rsidRPr="002A6F7E" w:rsidRDefault="00A10DCA" w:rsidP="002B6A39">
      <w:pPr>
        <w:pStyle w:val="ListParagraph"/>
        <w:numPr>
          <w:ilvl w:val="0"/>
          <w:numId w:val="21"/>
        </w:numPr>
        <w:pBdr>
          <w:bottom w:val="single" w:sz="12" w:space="1" w:color="auto"/>
        </w:pBdr>
        <w:rPr>
          <w:szCs w:val="24"/>
        </w:rPr>
      </w:pPr>
      <w:r w:rsidRPr="002A6F7E">
        <w:rPr>
          <w:szCs w:val="24"/>
        </w:rPr>
        <w:t>Apply generally recommended principles of prescribing when caring for an older patient.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 xml:space="preserve">Psychosocial Aging Part I 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Kristina M. Hash, PhD, LICSW 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Objectives: </w:t>
      </w:r>
    </w:p>
    <w:p w:rsidR="00A10DCA" w:rsidRPr="002A6F7E" w:rsidRDefault="00A10DCA" w:rsidP="002B6A39">
      <w:pPr>
        <w:pStyle w:val="ListParagraph"/>
        <w:numPr>
          <w:ilvl w:val="0"/>
          <w:numId w:val="20"/>
        </w:numPr>
        <w:rPr>
          <w:szCs w:val="24"/>
        </w:rPr>
      </w:pPr>
      <w:r w:rsidRPr="002A6F7E">
        <w:rPr>
          <w:szCs w:val="24"/>
        </w:rPr>
        <w:t>Understand the psychosocial approach to working with older adults and their families.</w:t>
      </w:r>
    </w:p>
    <w:p w:rsidR="00A10DCA" w:rsidRPr="002A6F7E" w:rsidRDefault="00A10DCA" w:rsidP="002B6A39">
      <w:pPr>
        <w:pStyle w:val="ListParagraph"/>
        <w:numPr>
          <w:ilvl w:val="0"/>
          <w:numId w:val="20"/>
        </w:numPr>
        <w:rPr>
          <w:szCs w:val="24"/>
        </w:rPr>
      </w:pPr>
      <w:r w:rsidRPr="002A6F7E">
        <w:rPr>
          <w:szCs w:val="24"/>
        </w:rPr>
        <w:t>Describe the socio-demographic context of aging.</w:t>
      </w:r>
    </w:p>
    <w:p w:rsidR="00A10DCA" w:rsidRPr="002A6F7E" w:rsidRDefault="00A10DCA" w:rsidP="002B6A39">
      <w:pPr>
        <w:pStyle w:val="ListParagraph"/>
        <w:numPr>
          <w:ilvl w:val="0"/>
          <w:numId w:val="20"/>
        </w:numPr>
        <w:rPr>
          <w:szCs w:val="24"/>
        </w:rPr>
      </w:pPr>
      <w:r w:rsidRPr="002A6F7E">
        <w:rPr>
          <w:szCs w:val="24"/>
        </w:rPr>
        <w:t>Apply psychosocial theories to aging processes.</w:t>
      </w:r>
    </w:p>
    <w:p w:rsidR="00A10DCA" w:rsidRPr="002A6F7E" w:rsidRDefault="00A10DCA" w:rsidP="002B6A39">
      <w:pPr>
        <w:pStyle w:val="ListParagraph"/>
        <w:numPr>
          <w:ilvl w:val="0"/>
          <w:numId w:val="20"/>
        </w:numPr>
        <w:pBdr>
          <w:bottom w:val="single" w:sz="12" w:space="1" w:color="auto"/>
        </w:pBdr>
        <w:rPr>
          <w:szCs w:val="24"/>
        </w:rPr>
      </w:pPr>
      <w:r w:rsidRPr="002A6F7E">
        <w:rPr>
          <w:szCs w:val="24"/>
        </w:rPr>
        <w:t>Identify issues and practices related to culture and social and economic justice.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Sites of Care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Vincent DeLaGarza, MD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19"/>
        </w:numPr>
        <w:rPr>
          <w:szCs w:val="24"/>
        </w:rPr>
      </w:pPr>
      <w:r w:rsidRPr="002A6F7E">
        <w:rPr>
          <w:szCs w:val="24"/>
        </w:rPr>
        <w:t>Identify resources available for the frail community dwelling elderly.</w:t>
      </w:r>
    </w:p>
    <w:p w:rsidR="00A10DCA" w:rsidRPr="002A6F7E" w:rsidRDefault="00A10DCA" w:rsidP="002B6A39">
      <w:pPr>
        <w:pStyle w:val="ListParagraph"/>
        <w:numPr>
          <w:ilvl w:val="0"/>
          <w:numId w:val="19"/>
        </w:numPr>
        <w:rPr>
          <w:szCs w:val="24"/>
        </w:rPr>
      </w:pPr>
      <w:r w:rsidRPr="002A6F7E">
        <w:rPr>
          <w:szCs w:val="24"/>
        </w:rPr>
        <w:t>Identify different types of residences available to dependent older people.</w:t>
      </w:r>
    </w:p>
    <w:p w:rsidR="00A10DCA" w:rsidRPr="002A6F7E" w:rsidRDefault="00A10DCA" w:rsidP="002B6A39">
      <w:pPr>
        <w:pStyle w:val="ListParagraph"/>
        <w:numPr>
          <w:ilvl w:val="0"/>
          <w:numId w:val="19"/>
        </w:numPr>
        <w:rPr>
          <w:szCs w:val="24"/>
        </w:rPr>
      </w:pPr>
      <w:r w:rsidRPr="002A6F7E">
        <w:rPr>
          <w:szCs w:val="24"/>
        </w:rPr>
        <w:t>Identify caregiver stressors and risks for elder abuse.</w:t>
      </w:r>
    </w:p>
    <w:p w:rsidR="00A10DCA" w:rsidRPr="002A6F7E" w:rsidRDefault="00A10DCA" w:rsidP="002B6A39">
      <w:pPr>
        <w:pStyle w:val="ListParagraph"/>
        <w:numPr>
          <w:ilvl w:val="0"/>
          <w:numId w:val="19"/>
        </w:numPr>
        <w:rPr>
          <w:szCs w:val="24"/>
        </w:rPr>
      </w:pPr>
      <w:r w:rsidRPr="002A6F7E">
        <w:rPr>
          <w:szCs w:val="24"/>
        </w:rPr>
        <w:t>Describe the different venues of care with respect to delivering medical care.</w:t>
      </w:r>
    </w:p>
    <w:p w:rsidR="0046701D" w:rsidRDefault="001667A8" w:rsidP="00A10DCA">
      <w:pPr>
        <w:rPr>
          <w:b/>
          <w:szCs w:val="24"/>
        </w:rPr>
      </w:pPr>
      <w:r w:rsidRPr="002A6F7E">
        <w:rPr>
          <w:b/>
          <w:szCs w:val="24"/>
          <w:u w:val="single"/>
        </w:rPr>
        <w:t>______________________________________________________________________________</w:t>
      </w:r>
      <w:r w:rsidRPr="002A6F7E">
        <w:rPr>
          <w:b/>
          <w:szCs w:val="24"/>
          <w:u w:val="single"/>
        </w:rPr>
        <w:br/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 xml:space="preserve">Health Literacy </w:t>
      </w:r>
    </w:p>
    <w:p w:rsidR="00A10DCA" w:rsidRDefault="00A10DCA" w:rsidP="00A10DCA">
      <w:pPr>
        <w:rPr>
          <w:szCs w:val="24"/>
        </w:rPr>
      </w:pPr>
      <w:r w:rsidRPr="00ED7825">
        <w:rPr>
          <w:szCs w:val="24"/>
        </w:rPr>
        <w:t>Sara Jane Gainor, MBA</w:t>
      </w:r>
    </w:p>
    <w:p w:rsidR="0046701D" w:rsidRPr="00ED7825" w:rsidRDefault="0046701D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18"/>
        </w:numPr>
        <w:rPr>
          <w:szCs w:val="24"/>
        </w:rPr>
      </w:pPr>
      <w:r w:rsidRPr="002A6F7E">
        <w:rPr>
          <w:szCs w:val="24"/>
        </w:rPr>
        <w:t>Define “health literacy”.</w:t>
      </w:r>
    </w:p>
    <w:p w:rsidR="00A10DCA" w:rsidRPr="002A6F7E" w:rsidRDefault="00A10DCA" w:rsidP="002B6A39">
      <w:pPr>
        <w:pStyle w:val="ListParagraph"/>
        <w:numPr>
          <w:ilvl w:val="0"/>
          <w:numId w:val="18"/>
        </w:numPr>
        <w:rPr>
          <w:szCs w:val="24"/>
        </w:rPr>
      </w:pPr>
      <w:r w:rsidRPr="002A6F7E">
        <w:rPr>
          <w:szCs w:val="24"/>
        </w:rPr>
        <w:t xml:space="preserve">Describe the impact of low/limited health literacy (LHL) on health outcomes and the </w:t>
      </w:r>
      <w:r w:rsidRPr="002A6F7E">
        <w:rPr>
          <w:szCs w:val="24"/>
        </w:rPr>
        <w:lastRenderedPageBreak/>
        <w:t>provision of care.</w:t>
      </w:r>
    </w:p>
    <w:p w:rsidR="00A10DCA" w:rsidRPr="002A6F7E" w:rsidRDefault="00A10DCA" w:rsidP="002B6A39">
      <w:pPr>
        <w:pStyle w:val="ListParagraph"/>
        <w:numPr>
          <w:ilvl w:val="0"/>
          <w:numId w:val="18"/>
        </w:numPr>
        <w:rPr>
          <w:szCs w:val="24"/>
        </w:rPr>
      </w:pPr>
      <w:r w:rsidRPr="002A6F7E">
        <w:rPr>
          <w:szCs w:val="24"/>
        </w:rPr>
        <w:t>Demonstrate a strategy for communicating with all patients more effectively, including those with low health literacy.</w:t>
      </w:r>
    </w:p>
    <w:p w:rsidR="00A10DCA" w:rsidRPr="002A6F7E" w:rsidRDefault="001667A8" w:rsidP="00A10DCA">
      <w:pPr>
        <w:rPr>
          <w:b/>
          <w:szCs w:val="24"/>
          <w:u w:val="single"/>
        </w:rPr>
      </w:pPr>
      <w:r w:rsidRPr="002A6F7E">
        <w:rPr>
          <w:b/>
          <w:szCs w:val="24"/>
          <w:u w:val="single"/>
        </w:rPr>
        <w:t>______________________________________________________________________________</w:t>
      </w:r>
      <w:r w:rsidRPr="002A6F7E">
        <w:rPr>
          <w:b/>
          <w:szCs w:val="24"/>
          <w:u w:val="single"/>
        </w:rPr>
        <w:br/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Dementia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Todd </w:t>
      </w:r>
      <w:r w:rsidR="008915FD" w:rsidRPr="00ED7825">
        <w:rPr>
          <w:szCs w:val="24"/>
        </w:rPr>
        <w:t xml:space="preserve">H. </w:t>
      </w:r>
      <w:r w:rsidRPr="00ED7825">
        <w:rPr>
          <w:szCs w:val="24"/>
        </w:rPr>
        <w:t>Goldberg, MD, CMD, FACP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Objectives:</w:t>
      </w:r>
    </w:p>
    <w:p w:rsidR="00A10DCA" w:rsidRPr="002A6F7E" w:rsidRDefault="00A10DCA" w:rsidP="002B6A39">
      <w:pPr>
        <w:pStyle w:val="ListParagraph"/>
        <w:numPr>
          <w:ilvl w:val="0"/>
          <w:numId w:val="17"/>
        </w:numPr>
        <w:rPr>
          <w:szCs w:val="24"/>
        </w:rPr>
      </w:pPr>
      <w:r w:rsidRPr="002A6F7E">
        <w:rPr>
          <w:szCs w:val="24"/>
        </w:rPr>
        <w:t>Define and differentiate between Dementia, Depression, Delirium, and Mild Cognitive Impairment (MCI).</w:t>
      </w:r>
    </w:p>
    <w:p w:rsidR="00A10DCA" w:rsidRPr="002A6F7E" w:rsidRDefault="00A10DCA" w:rsidP="002B6A39">
      <w:pPr>
        <w:pStyle w:val="ListParagraph"/>
        <w:numPr>
          <w:ilvl w:val="0"/>
          <w:numId w:val="17"/>
        </w:numPr>
        <w:rPr>
          <w:szCs w:val="24"/>
        </w:rPr>
      </w:pPr>
      <w:r w:rsidRPr="002A6F7E">
        <w:rPr>
          <w:szCs w:val="24"/>
        </w:rPr>
        <w:t>Appropriately screen for dementia in those at increased risk using established cognitive evaluation tools.</w:t>
      </w:r>
    </w:p>
    <w:p w:rsidR="00A10DCA" w:rsidRPr="002A6F7E" w:rsidRDefault="00A10DCA" w:rsidP="002B6A39">
      <w:pPr>
        <w:pStyle w:val="ListParagraph"/>
        <w:numPr>
          <w:ilvl w:val="0"/>
          <w:numId w:val="17"/>
        </w:numPr>
        <w:rPr>
          <w:szCs w:val="24"/>
        </w:rPr>
      </w:pPr>
      <w:r w:rsidRPr="002A6F7E">
        <w:rPr>
          <w:szCs w:val="24"/>
        </w:rPr>
        <w:t>Investigate appropriately for illnesses that complicate or mimic dementia.</w:t>
      </w:r>
    </w:p>
    <w:p w:rsidR="00A10DCA" w:rsidRPr="002A6F7E" w:rsidRDefault="00A10DCA" w:rsidP="002B6A39">
      <w:pPr>
        <w:pStyle w:val="ListParagraph"/>
        <w:numPr>
          <w:ilvl w:val="0"/>
          <w:numId w:val="17"/>
        </w:numPr>
        <w:rPr>
          <w:szCs w:val="24"/>
        </w:rPr>
      </w:pPr>
      <w:r w:rsidRPr="002A6F7E">
        <w:rPr>
          <w:szCs w:val="24"/>
        </w:rPr>
        <w:t>Describe the stages and prognosis of dementing disorders.</w:t>
      </w:r>
    </w:p>
    <w:p w:rsidR="00A10DCA" w:rsidRPr="002A6F7E" w:rsidRDefault="00A10DCA" w:rsidP="002B6A39">
      <w:pPr>
        <w:pStyle w:val="ListParagraph"/>
        <w:numPr>
          <w:ilvl w:val="0"/>
          <w:numId w:val="17"/>
        </w:numPr>
        <w:pBdr>
          <w:bottom w:val="single" w:sz="12" w:space="1" w:color="auto"/>
        </w:pBdr>
        <w:rPr>
          <w:szCs w:val="24"/>
        </w:rPr>
      </w:pPr>
      <w:r w:rsidRPr="002A6F7E">
        <w:rPr>
          <w:szCs w:val="24"/>
        </w:rPr>
        <w:t>Prescribe medical and non-medical interventions for cognitive and behavioral symptoms of dementia.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 xml:space="preserve">Delirium and the Geriatric Patient 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Konrad C. </w:t>
      </w:r>
      <w:proofErr w:type="spellStart"/>
      <w:r w:rsidRPr="00ED7825">
        <w:rPr>
          <w:szCs w:val="24"/>
        </w:rPr>
        <w:t>Nau</w:t>
      </w:r>
      <w:proofErr w:type="spellEnd"/>
      <w:r w:rsidRPr="00ED7825">
        <w:rPr>
          <w:szCs w:val="24"/>
        </w:rPr>
        <w:t>, MD, FAAFP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16"/>
        </w:numPr>
        <w:rPr>
          <w:szCs w:val="24"/>
        </w:rPr>
      </w:pPr>
      <w:r w:rsidRPr="002A6F7E">
        <w:rPr>
          <w:szCs w:val="24"/>
        </w:rPr>
        <w:t>Recognize the diagnostic criteria and differing presentations of Delirium</w:t>
      </w:r>
    </w:p>
    <w:p w:rsidR="00A10DCA" w:rsidRPr="002A6F7E" w:rsidRDefault="00A10DCA" w:rsidP="002B6A39">
      <w:pPr>
        <w:pStyle w:val="ListParagraph"/>
        <w:numPr>
          <w:ilvl w:val="0"/>
          <w:numId w:val="16"/>
        </w:numPr>
        <w:rPr>
          <w:szCs w:val="24"/>
        </w:rPr>
      </w:pPr>
      <w:r w:rsidRPr="002A6F7E">
        <w:rPr>
          <w:szCs w:val="24"/>
        </w:rPr>
        <w:t>Assess risk factors for Delirium</w:t>
      </w:r>
    </w:p>
    <w:p w:rsidR="00A10DCA" w:rsidRPr="002A6F7E" w:rsidRDefault="00A10DCA" w:rsidP="002B6A39">
      <w:pPr>
        <w:pStyle w:val="ListParagraph"/>
        <w:numPr>
          <w:ilvl w:val="0"/>
          <w:numId w:val="16"/>
        </w:numPr>
        <w:rPr>
          <w:szCs w:val="24"/>
        </w:rPr>
      </w:pPr>
      <w:r w:rsidRPr="002A6F7E">
        <w:rPr>
          <w:szCs w:val="24"/>
        </w:rPr>
        <w:t>Evaluate prevention and treatment strategies for Delirium</w:t>
      </w:r>
    </w:p>
    <w:p w:rsidR="00A10DCA" w:rsidRPr="002A6F7E" w:rsidRDefault="001667A8" w:rsidP="00A10DCA">
      <w:pPr>
        <w:rPr>
          <w:b/>
          <w:szCs w:val="24"/>
          <w:u w:val="single"/>
        </w:rPr>
      </w:pPr>
      <w:r w:rsidRPr="002A6F7E">
        <w:rPr>
          <w:b/>
          <w:szCs w:val="24"/>
          <w:u w:val="single"/>
        </w:rPr>
        <w:t>_____________________________________________________________________________</w:t>
      </w:r>
      <w:r w:rsidRPr="002A6F7E">
        <w:rPr>
          <w:b/>
          <w:szCs w:val="24"/>
          <w:u w:val="single"/>
        </w:rPr>
        <w:br/>
      </w:r>
    </w:p>
    <w:p w:rsidR="00A10DCA" w:rsidRPr="00ED7825" w:rsidRDefault="001667A8" w:rsidP="00A10DCA">
      <w:pPr>
        <w:rPr>
          <w:b/>
          <w:szCs w:val="24"/>
        </w:rPr>
      </w:pPr>
      <w:r w:rsidRPr="00ED7825">
        <w:rPr>
          <w:b/>
          <w:szCs w:val="24"/>
        </w:rPr>
        <w:t>D</w:t>
      </w:r>
      <w:r w:rsidR="00A10DCA" w:rsidRPr="00ED7825">
        <w:rPr>
          <w:b/>
          <w:szCs w:val="24"/>
        </w:rPr>
        <w:t>epression in the Elderly</w:t>
      </w:r>
    </w:p>
    <w:p w:rsidR="00A10DCA" w:rsidRPr="00ED7825" w:rsidRDefault="00887380" w:rsidP="00A10DCA">
      <w:pPr>
        <w:rPr>
          <w:szCs w:val="24"/>
        </w:rPr>
      </w:pPr>
      <w:r w:rsidRPr="00D46BA3">
        <w:rPr>
          <w:szCs w:val="24"/>
        </w:rPr>
        <w:t>Mariann Mankowski</w:t>
      </w:r>
      <w:r w:rsidR="00D46BA3" w:rsidRPr="00D46BA3">
        <w:rPr>
          <w:szCs w:val="24"/>
        </w:rPr>
        <w:t>,</w:t>
      </w:r>
      <w:r w:rsidR="00D46BA3">
        <w:rPr>
          <w:szCs w:val="24"/>
        </w:rPr>
        <w:t xml:space="preserve"> PhD, MSW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15"/>
        </w:numPr>
        <w:rPr>
          <w:szCs w:val="24"/>
        </w:rPr>
      </w:pPr>
      <w:r w:rsidRPr="002A6F7E">
        <w:rPr>
          <w:szCs w:val="24"/>
        </w:rPr>
        <w:t>Describe the characteristics of depression in the older population.</w:t>
      </w:r>
    </w:p>
    <w:p w:rsidR="00A10DCA" w:rsidRPr="002A6F7E" w:rsidRDefault="00A10DCA" w:rsidP="002B6A39">
      <w:pPr>
        <w:pStyle w:val="ListParagraph"/>
        <w:numPr>
          <w:ilvl w:val="0"/>
          <w:numId w:val="15"/>
        </w:numPr>
        <w:rPr>
          <w:szCs w:val="24"/>
        </w:rPr>
      </w:pPr>
      <w:r w:rsidRPr="002A6F7E">
        <w:rPr>
          <w:szCs w:val="24"/>
        </w:rPr>
        <w:t>Understand how to properly evaluate an elderly person with depressive symptoms.</w:t>
      </w:r>
    </w:p>
    <w:p w:rsidR="00A10DCA" w:rsidRPr="002A6F7E" w:rsidRDefault="00A10DCA" w:rsidP="002B6A39">
      <w:pPr>
        <w:pStyle w:val="ListParagraph"/>
        <w:numPr>
          <w:ilvl w:val="0"/>
          <w:numId w:val="15"/>
        </w:numPr>
        <w:rPr>
          <w:szCs w:val="24"/>
        </w:rPr>
      </w:pPr>
      <w:r w:rsidRPr="002A6F7E">
        <w:rPr>
          <w:szCs w:val="24"/>
        </w:rPr>
        <w:t>Describe the indications for, and implement, an appropriate trial of antidepressant therapy in a patient with target symptoms suggestive of Major Depression.</w:t>
      </w:r>
    </w:p>
    <w:p w:rsidR="002A6F7E" w:rsidRPr="002A6F7E" w:rsidRDefault="002A6F7E" w:rsidP="002A6F7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46701D" w:rsidRDefault="0046701D" w:rsidP="00A10DCA">
      <w:pPr>
        <w:rPr>
          <w:b/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Assessment of Driving in Older Adults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Shirley M. Neitch, MD, FACP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14"/>
        </w:numPr>
        <w:rPr>
          <w:szCs w:val="24"/>
        </w:rPr>
      </w:pPr>
      <w:r w:rsidRPr="002A6F7E">
        <w:rPr>
          <w:szCs w:val="24"/>
        </w:rPr>
        <w:t>Recognize that older drivers’ safety is a public health issue.</w:t>
      </w:r>
    </w:p>
    <w:p w:rsidR="00A10DCA" w:rsidRPr="002A6F7E" w:rsidRDefault="00A10DCA" w:rsidP="002B6A39">
      <w:pPr>
        <w:pStyle w:val="ListParagraph"/>
        <w:numPr>
          <w:ilvl w:val="0"/>
          <w:numId w:val="14"/>
        </w:numPr>
        <w:rPr>
          <w:szCs w:val="24"/>
        </w:rPr>
      </w:pPr>
      <w:r w:rsidRPr="002A6F7E">
        <w:rPr>
          <w:szCs w:val="24"/>
        </w:rPr>
        <w:t xml:space="preserve">Recognize that older drivers are a heterogeneous population; age-related physiologic changes and age-dependent medical problems lead to problems with driving skills, but not uniformly. </w:t>
      </w:r>
    </w:p>
    <w:p w:rsidR="00A10DCA" w:rsidRPr="002A6F7E" w:rsidRDefault="00A10DCA" w:rsidP="002B6A39">
      <w:pPr>
        <w:pStyle w:val="ListParagraph"/>
        <w:numPr>
          <w:ilvl w:val="0"/>
          <w:numId w:val="14"/>
        </w:numPr>
        <w:rPr>
          <w:szCs w:val="24"/>
        </w:rPr>
      </w:pPr>
      <w:r w:rsidRPr="002A6F7E">
        <w:rPr>
          <w:szCs w:val="24"/>
        </w:rPr>
        <w:t>Interpret the conflicts inherent in patients’ very real “need to drive” as a primary mode of transportation (especially in rural areas), vs. public safety concerns when there are identified deficits in driving skills.</w:t>
      </w:r>
    </w:p>
    <w:p w:rsidR="00A10DCA" w:rsidRPr="002A6F7E" w:rsidRDefault="00A10DCA" w:rsidP="002B6A39">
      <w:pPr>
        <w:pStyle w:val="ListParagraph"/>
        <w:numPr>
          <w:ilvl w:val="0"/>
          <w:numId w:val="14"/>
        </w:numPr>
        <w:rPr>
          <w:szCs w:val="24"/>
        </w:rPr>
      </w:pPr>
      <w:r w:rsidRPr="002A6F7E">
        <w:rPr>
          <w:szCs w:val="24"/>
        </w:rPr>
        <w:t xml:space="preserve">Infer that primary care providers have a valid and important role in the assessment of </w:t>
      </w:r>
      <w:r w:rsidRPr="002A6F7E">
        <w:rPr>
          <w:szCs w:val="24"/>
        </w:rPr>
        <w:lastRenderedPageBreak/>
        <w:t>driving skills</w:t>
      </w:r>
    </w:p>
    <w:p w:rsidR="00A10DCA" w:rsidRPr="002A6F7E" w:rsidRDefault="00A10DCA" w:rsidP="002B6A39">
      <w:pPr>
        <w:pStyle w:val="ListParagraph"/>
        <w:numPr>
          <w:ilvl w:val="0"/>
          <w:numId w:val="14"/>
        </w:numPr>
        <w:rPr>
          <w:szCs w:val="24"/>
        </w:rPr>
      </w:pPr>
      <w:r w:rsidRPr="002A6F7E">
        <w:rPr>
          <w:szCs w:val="24"/>
        </w:rPr>
        <w:t>Apply a simple driving assessment tool in their office practices, and identify patients who need further testing and/or referral to the DMV.</w:t>
      </w:r>
    </w:p>
    <w:p w:rsidR="00A10DCA" w:rsidRPr="00ED7825" w:rsidRDefault="001667A8" w:rsidP="00A10DCA">
      <w:pPr>
        <w:rPr>
          <w:szCs w:val="24"/>
        </w:rPr>
      </w:pPr>
      <w:r w:rsidRPr="002A6F7E">
        <w:rPr>
          <w:b/>
          <w:szCs w:val="24"/>
          <w:u w:val="single"/>
        </w:rPr>
        <w:t>______________________________________________________________________________</w:t>
      </w:r>
      <w:r w:rsidRPr="002A6F7E">
        <w:rPr>
          <w:b/>
          <w:szCs w:val="24"/>
          <w:u w:val="single"/>
        </w:rPr>
        <w:br/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Oral Health in the Elderly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R. Constance Wiener, MA, DMD, PhD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Objectives       </w:t>
      </w:r>
    </w:p>
    <w:p w:rsidR="003B3BAF" w:rsidRPr="003B3BAF" w:rsidRDefault="003B3BAF" w:rsidP="002B6A39">
      <w:pPr>
        <w:pStyle w:val="ListParagraph"/>
        <w:numPr>
          <w:ilvl w:val="0"/>
          <w:numId w:val="13"/>
        </w:numPr>
        <w:rPr>
          <w:szCs w:val="24"/>
        </w:rPr>
      </w:pPr>
      <w:r w:rsidRPr="003B3BAF">
        <w:rPr>
          <w:szCs w:val="24"/>
        </w:rPr>
        <w:t>Discuss how oral health influences and interacts with other medical conditions associated with aging.</w:t>
      </w:r>
    </w:p>
    <w:p w:rsidR="003B3BAF" w:rsidRPr="003B3BAF" w:rsidRDefault="003B3BAF" w:rsidP="002B6A39">
      <w:pPr>
        <w:pStyle w:val="ListParagraph"/>
        <w:numPr>
          <w:ilvl w:val="0"/>
          <w:numId w:val="13"/>
        </w:numPr>
        <w:rPr>
          <w:szCs w:val="24"/>
        </w:rPr>
      </w:pPr>
      <w:r w:rsidRPr="003B3BAF">
        <w:rPr>
          <w:szCs w:val="24"/>
        </w:rPr>
        <w:t>Discuss oral infection control for the institutionalized and homebound individual.</w:t>
      </w:r>
    </w:p>
    <w:p w:rsidR="003B3BAF" w:rsidRPr="003B3BAF" w:rsidRDefault="003B3BAF" w:rsidP="002B6A39">
      <w:pPr>
        <w:pStyle w:val="ListParagraph"/>
        <w:numPr>
          <w:ilvl w:val="0"/>
          <w:numId w:val="13"/>
        </w:numPr>
        <w:rPr>
          <w:szCs w:val="24"/>
        </w:rPr>
      </w:pPr>
      <w:r w:rsidRPr="003B3BAF">
        <w:rPr>
          <w:szCs w:val="24"/>
        </w:rPr>
        <w:t>Describe how to conduct an initial oral health screening.</w:t>
      </w:r>
    </w:p>
    <w:p w:rsidR="002A6F7E" w:rsidRPr="002A6F7E" w:rsidRDefault="002A6F7E" w:rsidP="002A6F7E">
      <w:pPr>
        <w:pStyle w:val="ListParagraph"/>
        <w:ind w:left="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:rsidR="0046701D" w:rsidRDefault="0046701D" w:rsidP="00A10DCA">
      <w:pPr>
        <w:rPr>
          <w:b/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Urinary Incontinence</w:t>
      </w:r>
    </w:p>
    <w:p w:rsidR="00A10DCA" w:rsidRPr="00ED7825" w:rsidRDefault="001950FD" w:rsidP="00A10DCA">
      <w:pPr>
        <w:rPr>
          <w:szCs w:val="24"/>
        </w:rPr>
      </w:pPr>
      <w:r w:rsidRPr="00ED7825">
        <w:rPr>
          <w:szCs w:val="24"/>
        </w:rPr>
        <w:t>Raghavendra Mulinti</w:t>
      </w:r>
      <w:r w:rsidR="009F57DB" w:rsidRPr="00ED7825">
        <w:rPr>
          <w:szCs w:val="24"/>
        </w:rPr>
        <w:t>, MD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Objectives</w:t>
      </w:r>
    </w:p>
    <w:p w:rsidR="00A10DCA" w:rsidRPr="002A6F7E" w:rsidRDefault="00A10DCA" w:rsidP="002B6A39">
      <w:pPr>
        <w:pStyle w:val="ListParagraph"/>
        <w:numPr>
          <w:ilvl w:val="0"/>
          <w:numId w:val="13"/>
        </w:numPr>
        <w:rPr>
          <w:szCs w:val="24"/>
        </w:rPr>
      </w:pPr>
      <w:r w:rsidRPr="002A6F7E">
        <w:rPr>
          <w:szCs w:val="24"/>
        </w:rPr>
        <w:t>Describe the different types/patterns of urinary incontinence (UI).</w:t>
      </w:r>
    </w:p>
    <w:p w:rsidR="00A10DCA" w:rsidRPr="002A6F7E" w:rsidRDefault="00A10DCA" w:rsidP="002B6A39">
      <w:pPr>
        <w:pStyle w:val="ListParagraph"/>
        <w:numPr>
          <w:ilvl w:val="0"/>
          <w:numId w:val="13"/>
        </w:numPr>
        <w:rPr>
          <w:szCs w:val="24"/>
        </w:rPr>
      </w:pPr>
      <w:r w:rsidRPr="002A6F7E">
        <w:rPr>
          <w:szCs w:val="24"/>
        </w:rPr>
        <w:t xml:space="preserve">Describe the initial approach to the evaluation and management of UI.  </w:t>
      </w:r>
    </w:p>
    <w:p w:rsidR="00A10DCA" w:rsidRPr="002A6F7E" w:rsidRDefault="00A10DCA" w:rsidP="002B6A39">
      <w:pPr>
        <w:pStyle w:val="ListParagraph"/>
        <w:numPr>
          <w:ilvl w:val="0"/>
          <w:numId w:val="13"/>
        </w:numPr>
        <w:rPr>
          <w:szCs w:val="24"/>
        </w:rPr>
      </w:pPr>
      <w:r w:rsidRPr="002A6F7E">
        <w:rPr>
          <w:szCs w:val="24"/>
        </w:rPr>
        <w:t>Review the indications for referral/consultation for further management of UI.</w:t>
      </w:r>
    </w:p>
    <w:p w:rsidR="00A10DCA" w:rsidRPr="00ED7825" w:rsidRDefault="001667A8" w:rsidP="00A10DCA">
      <w:pPr>
        <w:rPr>
          <w:szCs w:val="24"/>
        </w:rPr>
      </w:pPr>
      <w:r w:rsidRPr="002A6F7E">
        <w:rPr>
          <w:b/>
          <w:szCs w:val="24"/>
          <w:u w:val="single"/>
        </w:rPr>
        <w:t>_____________________________________________________________________________</w:t>
      </w:r>
      <w:r w:rsidRPr="002A6F7E">
        <w:rPr>
          <w:b/>
          <w:szCs w:val="24"/>
          <w:u w:val="single"/>
        </w:rPr>
        <w:br/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Pharmacy 2: Optimizing Drug Therapy in the Elderly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David P. Elliott, PharmD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9"/>
        </w:numPr>
        <w:rPr>
          <w:szCs w:val="24"/>
        </w:rPr>
      </w:pPr>
      <w:r w:rsidRPr="00ED7825">
        <w:rPr>
          <w:szCs w:val="24"/>
        </w:rPr>
        <w:t>Describe the process of medication reconciliation and its importance in the care of older adults.</w:t>
      </w:r>
    </w:p>
    <w:p w:rsidR="00A10DCA" w:rsidRPr="00ED7825" w:rsidRDefault="00A10DCA" w:rsidP="002B6A39">
      <w:pPr>
        <w:pStyle w:val="ListParagraph"/>
        <w:numPr>
          <w:ilvl w:val="0"/>
          <w:numId w:val="9"/>
        </w:numPr>
        <w:rPr>
          <w:szCs w:val="24"/>
        </w:rPr>
      </w:pPr>
      <w:r w:rsidRPr="00ED7825">
        <w:rPr>
          <w:szCs w:val="24"/>
        </w:rPr>
        <w:t>Describe the components of the medication use process and develop a strategy to routinely assess it in patients who are seen in non-institutional settings.</w:t>
      </w:r>
    </w:p>
    <w:p w:rsidR="00A10DCA" w:rsidRPr="00ED7825" w:rsidRDefault="00A10DCA" w:rsidP="002B6A39">
      <w:pPr>
        <w:pStyle w:val="ListParagraph"/>
        <w:numPr>
          <w:ilvl w:val="0"/>
          <w:numId w:val="9"/>
        </w:numPr>
        <w:rPr>
          <w:szCs w:val="24"/>
        </w:rPr>
      </w:pPr>
      <w:r w:rsidRPr="00ED7825">
        <w:rPr>
          <w:szCs w:val="24"/>
        </w:rPr>
        <w:t>Develop a personal definition of “polypharmacy” and implement a strategy to minimize its occurrence.</w:t>
      </w:r>
    </w:p>
    <w:p w:rsidR="00A10DCA" w:rsidRPr="00ED7825" w:rsidRDefault="00A10DCA" w:rsidP="002B6A39">
      <w:pPr>
        <w:pStyle w:val="ListParagraph"/>
        <w:numPr>
          <w:ilvl w:val="0"/>
          <w:numId w:val="9"/>
        </w:numPr>
        <w:rPr>
          <w:szCs w:val="24"/>
        </w:rPr>
      </w:pPr>
      <w:r w:rsidRPr="00ED7825">
        <w:rPr>
          <w:szCs w:val="24"/>
        </w:rPr>
        <w:t>Identify causes of non</w:t>
      </w:r>
      <w:r w:rsidR="001667A8" w:rsidRPr="00ED7825">
        <w:rPr>
          <w:szCs w:val="24"/>
        </w:rPr>
        <w:t>-</w:t>
      </w:r>
      <w:r w:rsidRPr="00ED7825">
        <w:rPr>
          <w:szCs w:val="24"/>
        </w:rPr>
        <w:t>adherence with medication regimens and develop strategies to reduce its occurrence.</w:t>
      </w:r>
    </w:p>
    <w:p w:rsidR="00A10DCA" w:rsidRPr="00ED7825" w:rsidRDefault="00A10DCA" w:rsidP="002B6A39">
      <w:pPr>
        <w:pStyle w:val="ListParagraph"/>
        <w:numPr>
          <w:ilvl w:val="0"/>
          <w:numId w:val="9"/>
        </w:numPr>
        <w:pBdr>
          <w:bottom w:val="single" w:sz="12" w:space="1" w:color="auto"/>
        </w:pBdr>
        <w:rPr>
          <w:szCs w:val="24"/>
        </w:rPr>
      </w:pPr>
      <w:r w:rsidRPr="00ED7825">
        <w:rPr>
          <w:szCs w:val="24"/>
        </w:rPr>
        <w:t>Describe approaches to reduce out–of-pocket prescription drug expenses for patients and develop a personal approach to assist patients with this issue.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Social Work Topic: Psychosocial Aging Part II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Carma J. Korman, MSW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8"/>
        </w:numPr>
        <w:rPr>
          <w:szCs w:val="24"/>
        </w:rPr>
      </w:pPr>
      <w:r w:rsidRPr="00ED7825">
        <w:rPr>
          <w:szCs w:val="24"/>
        </w:rPr>
        <w:t>Explain social and health care policies and programs relevant to older adults and their families.</w:t>
      </w:r>
    </w:p>
    <w:p w:rsidR="00A10DCA" w:rsidRPr="00ED7825" w:rsidRDefault="00A10DCA" w:rsidP="002B6A39">
      <w:pPr>
        <w:pStyle w:val="ListParagraph"/>
        <w:numPr>
          <w:ilvl w:val="0"/>
          <w:numId w:val="8"/>
        </w:numPr>
        <w:rPr>
          <w:szCs w:val="24"/>
        </w:rPr>
      </w:pPr>
      <w:r w:rsidRPr="00ED7825">
        <w:rPr>
          <w:szCs w:val="24"/>
        </w:rPr>
        <w:t>Discuss timely topics, including caregiving, mental health issues, advance care planning, and patient self- determination.</w:t>
      </w:r>
    </w:p>
    <w:p w:rsidR="00A10DCA" w:rsidRPr="00ED7825" w:rsidRDefault="00A10DCA" w:rsidP="002B6A39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Cs w:val="24"/>
        </w:rPr>
      </w:pPr>
      <w:r w:rsidRPr="00ED7825">
        <w:rPr>
          <w:szCs w:val="24"/>
        </w:rPr>
        <w:t>Appreciate the role of the geriatric social worker in the interdisciplinary geriatric team.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lastRenderedPageBreak/>
        <w:t>Alcohol and Other Drug Abuse in Older Adults</w:t>
      </w:r>
    </w:p>
    <w:p w:rsidR="00A10DCA" w:rsidRPr="00ED7825" w:rsidRDefault="001950FD" w:rsidP="00A10DCA">
      <w:pPr>
        <w:rPr>
          <w:szCs w:val="24"/>
        </w:rPr>
      </w:pPr>
      <w:r w:rsidRPr="00ED7825">
        <w:rPr>
          <w:szCs w:val="24"/>
        </w:rPr>
        <w:t>Eric Rankin</w:t>
      </w:r>
      <w:r w:rsidR="009F57DB" w:rsidRPr="00ED7825">
        <w:rPr>
          <w:szCs w:val="24"/>
        </w:rPr>
        <w:t>, PhD</w:t>
      </w:r>
      <w:r w:rsidRPr="00ED7825">
        <w:rPr>
          <w:szCs w:val="24"/>
        </w:rPr>
        <w:t xml:space="preserve">    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C16D2A" w:rsidRPr="00C16D2A" w:rsidRDefault="00C16D2A" w:rsidP="00C16D2A">
      <w:pPr>
        <w:pStyle w:val="ListParagraph"/>
        <w:widowControl/>
        <w:numPr>
          <w:ilvl w:val="0"/>
          <w:numId w:val="28"/>
        </w:numPr>
        <w:snapToGrid w:val="0"/>
        <w:rPr>
          <w:snapToGrid/>
        </w:rPr>
      </w:pPr>
      <w:r w:rsidRPr="00C16D2A">
        <w:rPr>
          <w:b/>
          <w:bCs/>
        </w:rPr>
        <w:t>To define</w:t>
      </w:r>
      <w:r w:rsidRPr="00C16D2A">
        <w:t xml:space="preserve"> </w:t>
      </w:r>
      <w:r w:rsidRPr="00C16D2A">
        <w:rPr>
          <w:rFonts w:ascii="Arial" w:hAnsi="Arial" w:cs="Arial"/>
          <w:sz w:val="20"/>
        </w:rPr>
        <w:t>the epidemiology of alcohol and drug related problems in older adults.</w:t>
      </w:r>
    </w:p>
    <w:p w:rsidR="00C16D2A" w:rsidRPr="00C16D2A" w:rsidRDefault="00C16D2A" w:rsidP="00C16D2A">
      <w:pPr>
        <w:pStyle w:val="ListParagraph"/>
        <w:widowControl/>
        <w:numPr>
          <w:ilvl w:val="0"/>
          <w:numId w:val="28"/>
        </w:numPr>
        <w:snapToGrid w:val="0"/>
      </w:pPr>
      <w:r w:rsidRPr="00C16D2A">
        <w:rPr>
          <w:rFonts w:ascii="Arial" w:hAnsi="Arial" w:cs="Arial"/>
          <w:b/>
          <w:bCs/>
          <w:sz w:val="20"/>
        </w:rPr>
        <w:t>To identify and distinguish</w:t>
      </w:r>
      <w:r w:rsidRPr="00C16D2A">
        <w:rPr>
          <w:rFonts w:ascii="Arial" w:hAnsi="Arial" w:cs="Arial"/>
          <w:sz w:val="20"/>
        </w:rPr>
        <w:t xml:space="preserve"> the unique clinical presentation and be better able to detect possible substance related problems in older adults.</w:t>
      </w:r>
    </w:p>
    <w:p w:rsidR="00C16D2A" w:rsidRPr="00C16D2A" w:rsidRDefault="00C16D2A" w:rsidP="00C16D2A">
      <w:pPr>
        <w:pStyle w:val="ListParagraph"/>
        <w:widowControl/>
        <w:numPr>
          <w:ilvl w:val="0"/>
          <w:numId w:val="28"/>
        </w:numPr>
        <w:snapToGrid w:val="0"/>
      </w:pPr>
      <w:r w:rsidRPr="00C16D2A">
        <w:rPr>
          <w:rFonts w:ascii="Arial" w:hAnsi="Arial" w:cs="Arial"/>
          <w:b/>
          <w:bCs/>
          <w:sz w:val="20"/>
        </w:rPr>
        <w:t>To discuss</w:t>
      </w:r>
      <w:r w:rsidRPr="00C16D2A">
        <w:rPr>
          <w:rFonts w:ascii="Arial" w:hAnsi="Arial" w:cs="Arial"/>
          <w:sz w:val="20"/>
        </w:rPr>
        <w:t xml:space="preserve"> the specific treatment techniques and approaches tailored to effectively working with older adults.</w:t>
      </w:r>
    </w:p>
    <w:p w:rsidR="001667A8" w:rsidRPr="00ED7825" w:rsidRDefault="001667A8" w:rsidP="00ED7825">
      <w:pPr>
        <w:rPr>
          <w:b/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Critical Communication in Interdisciplinary Geriatrics</w:t>
      </w:r>
    </w:p>
    <w:p w:rsidR="008915FD" w:rsidRPr="00ED7825" w:rsidRDefault="008915FD" w:rsidP="008915FD">
      <w:pPr>
        <w:widowControl/>
        <w:rPr>
          <w:snapToGrid/>
          <w:color w:val="000000"/>
          <w:szCs w:val="24"/>
        </w:rPr>
      </w:pPr>
      <w:r w:rsidRPr="008915FD">
        <w:rPr>
          <w:snapToGrid/>
          <w:color w:val="000000"/>
          <w:szCs w:val="24"/>
        </w:rPr>
        <w:t xml:space="preserve">Konrad C. </w:t>
      </w:r>
      <w:proofErr w:type="spellStart"/>
      <w:r w:rsidRPr="008915FD">
        <w:rPr>
          <w:snapToGrid/>
          <w:color w:val="000000"/>
          <w:szCs w:val="24"/>
        </w:rPr>
        <w:t>Nau</w:t>
      </w:r>
      <w:proofErr w:type="spellEnd"/>
      <w:r w:rsidRPr="008915FD">
        <w:rPr>
          <w:snapToGrid/>
          <w:color w:val="000000"/>
          <w:szCs w:val="24"/>
        </w:rPr>
        <w:t>, MD, FAAFP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10"/>
        </w:numPr>
        <w:rPr>
          <w:szCs w:val="24"/>
        </w:rPr>
      </w:pPr>
      <w:r w:rsidRPr="00ED7825">
        <w:rPr>
          <w:szCs w:val="24"/>
        </w:rPr>
        <w:t>Evaluate critical communication processes in their work environment</w:t>
      </w:r>
    </w:p>
    <w:p w:rsidR="00A10DCA" w:rsidRPr="00ED7825" w:rsidRDefault="00A10DCA" w:rsidP="002B6A39">
      <w:pPr>
        <w:pStyle w:val="ListParagraph"/>
        <w:numPr>
          <w:ilvl w:val="0"/>
          <w:numId w:val="10"/>
        </w:numPr>
        <w:rPr>
          <w:szCs w:val="24"/>
        </w:rPr>
      </w:pPr>
      <w:r w:rsidRPr="00ED7825">
        <w:rPr>
          <w:szCs w:val="24"/>
        </w:rPr>
        <w:t>Understand 3 differences in interdisciplinary communication styles</w:t>
      </w:r>
    </w:p>
    <w:p w:rsidR="00A10DCA" w:rsidRPr="00ED7825" w:rsidRDefault="00A10DCA" w:rsidP="002B6A39">
      <w:pPr>
        <w:pStyle w:val="ListParagraph"/>
        <w:numPr>
          <w:ilvl w:val="0"/>
          <w:numId w:val="10"/>
        </w:numPr>
        <w:rPr>
          <w:szCs w:val="24"/>
        </w:rPr>
      </w:pPr>
      <w:r w:rsidRPr="00ED7825">
        <w:rPr>
          <w:szCs w:val="24"/>
        </w:rPr>
        <w:t>Know the steps of the Assertion Cycle</w:t>
      </w:r>
    </w:p>
    <w:p w:rsidR="00A10DCA" w:rsidRPr="00ED7825" w:rsidRDefault="00A10DCA" w:rsidP="002B6A39">
      <w:pPr>
        <w:pStyle w:val="ListParagraph"/>
        <w:numPr>
          <w:ilvl w:val="0"/>
          <w:numId w:val="10"/>
        </w:numPr>
        <w:pBdr>
          <w:bottom w:val="single" w:sz="12" w:space="23" w:color="auto"/>
        </w:pBdr>
        <w:rPr>
          <w:szCs w:val="24"/>
        </w:rPr>
      </w:pPr>
      <w:r w:rsidRPr="00ED7825">
        <w:rPr>
          <w:szCs w:val="24"/>
        </w:rPr>
        <w:t>Know how to apply the SBAR situational briefing model to medical communications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Pain Management and End of Life Care</w:t>
      </w:r>
    </w:p>
    <w:p w:rsidR="009F57DB" w:rsidRPr="00ED7825" w:rsidRDefault="009F57DB" w:rsidP="008915FD">
      <w:pPr>
        <w:rPr>
          <w:szCs w:val="24"/>
        </w:rPr>
      </w:pPr>
      <w:r w:rsidRPr="009F57DB">
        <w:rPr>
          <w:szCs w:val="24"/>
        </w:rPr>
        <w:t>Sandra Pedraza, MD</w:t>
      </w:r>
    </w:p>
    <w:p w:rsidR="00A10DCA" w:rsidRPr="00ED7825" w:rsidRDefault="00A23907" w:rsidP="00A10DCA">
      <w:pPr>
        <w:rPr>
          <w:szCs w:val="24"/>
        </w:rPr>
      </w:pPr>
      <w:r w:rsidRPr="00ED7825">
        <w:rPr>
          <w:szCs w:val="24"/>
        </w:rPr>
        <w:t>sapedraza@hsc.wvu.edu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3"/>
        </w:numPr>
        <w:rPr>
          <w:szCs w:val="24"/>
        </w:rPr>
      </w:pPr>
      <w:r w:rsidRPr="00ED7825">
        <w:rPr>
          <w:szCs w:val="24"/>
        </w:rPr>
        <w:t>Review a patient case dealing with serious illness.</w:t>
      </w:r>
    </w:p>
    <w:p w:rsidR="00A10DCA" w:rsidRPr="00ED7825" w:rsidRDefault="00A10DCA" w:rsidP="002B6A39">
      <w:pPr>
        <w:pStyle w:val="ListParagraph"/>
        <w:numPr>
          <w:ilvl w:val="0"/>
          <w:numId w:val="3"/>
        </w:numPr>
        <w:rPr>
          <w:szCs w:val="24"/>
        </w:rPr>
      </w:pPr>
      <w:r w:rsidRPr="00ED7825">
        <w:rPr>
          <w:szCs w:val="24"/>
        </w:rPr>
        <w:t>Discuss an organized approach to discussing end-of-life issues using the acronym PEACE Tool.</w:t>
      </w:r>
    </w:p>
    <w:p w:rsidR="00A10DCA" w:rsidRPr="00ED7825" w:rsidRDefault="00A10DCA" w:rsidP="002B6A39">
      <w:pPr>
        <w:pStyle w:val="ListParagraph"/>
        <w:numPr>
          <w:ilvl w:val="0"/>
          <w:numId w:val="3"/>
        </w:numPr>
        <w:rPr>
          <w:szCs w:val="24"/>
        </w:rPr>
      </w:pPr>
      <w:r w:rsidRPr="00ED7825">
        <w:rPr>
          <w:szCs w:val="24"/>
        </w:rPr>
        <w:t>Discuss the importance of self-awareness and recognizing emotions.</w:t>
      </w:r>
    </w:p>
    <w:p w:rsidR="00A10DCA" w:rsidRPr="00ED7825" w:rsidRDefault="00A10DCA" w:rsidP="002B6A3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Cs w:val="24"/>
        </w:rPr>
      </w:pPr>
      <w:r w:rsidRPr="00ED7825">
        <w:rPr>
          <w:szCs w:val="24"/>
        </w:rPr>
        <w:t>Discuss the PAIN-AD scale.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Osteoporosis: Overview of Current Evidence – Based Knowledge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Todd </w:t>
      </w:r>
      <w:r w:rsidR="008915FD" w:rsidRPr="00ED7825">
        <w:rPr>
          <w:szCs w:val="24"/>
        </w:rPr>
        <w:t xml:space="preserve">H. </w:t>
      </w:r>
      <w:r w:rsidRPr="00ED7825">
        <w:rPr>
          <w:szCs w:val="24"/>
        </w:rPr>
        <w:t>Goldberg, MD, CMD, FACP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1"/>
        </w:numPr>
        <w:rPr>
          <w:szCs w:val="24"/>
        </w:rPr>
      </w:pPr>
      <w:r w:rsidRPr="00ED7825">
        <w:rPr>
          <w:szCs w:val="24"/>
        </w:rPr>
        <w:t xml:space="preserve">Define and differentiate osteoporosis, osteopenia, and </w:t>
      </w:r>
      <w:proofErr w:type="spellStart"/>
      <w:r w:rsidRPr="00ED7825">
        <w:rPr>
          <w:szCs w:val="24"/>
        </w:rPr>
        <w:t>osteomalacia</w:t>
      </w:r>
      <w:proofErr w:type="spellEnd"/>
      <w:r w:rsidRPr="00ED7825">
        <w:rPr>
          <w:szCs w:val="24"/>
        </w:rPr>
        <w:t>.</w:t>
      </w:r>
    </w:p>
    <w:p w:rsidR="00A10DCA" w:rsidRPr="00ED7825" w:rsidRDefault="00A10DCA" w:rsidP="002B6A39">
      <w:pPr>
        <w:pStyle w:val="ListParagraph"/>
        <w:numPr>
          <w:ilvl w:val="0"/>
          <w:numId w:val="1"/>
        </w:numPr>
        <w:rPr>
          <w:szCs w:val="24"/>
        </w:rPr>
      </w:pPr>
      <w:r w:rsidRPr="00ED7825">
        <w:rPr>
          <w:szCs w:val="24"/>
        </w:rPr>
        <w:t>Identify risk factors for osteoporosis.</w:t>
      </w:r>
    </w:p>
    <w:p w:rsidR="00A10DCA" w:rsidRPr="00ED7825" w:rsidRDefault="00A10DCA" w:rsidP="002B6A39">
      <w:pPr>
        <w:pStyle w:val="ListParagraph"/>
        <w:numPr>
          <w:ilvl w:val="0"/>
          <w:numId w:val="1"/>
        </w:numPr>
        <w:rPr>
          <w:szCs w:val="24"/>
        </w:rPr>
      </w:pPr>
      <w:r w:rsidRPr="00ED7825">
        <w:rPr>
          <w:szCs w:val="24"/>
        </w:rPr>
        <w:t>List available testing methods and interpret results.</w:t>
      </w:r>
    </w:p>
    <w:p w:rsidR="00A10DCA" w:rsidRPr="00ED7825" w:rsidRDefault="00A10DCA" w:rsidP="002B6A39">
      <w:pPr>
        <w:pStyle w:val="ListParagraph"/>
        <w:numPr>
          <w:ilvl w:val="0"/>
          <w:numId w:val="2"/>
        </w:numPr>
        <w:rPr>
          <w:szCs w:val="24"/>
        </w:rPr>
      </w:pPr>
      <w:r w:rsidRPr="00ED7825">
        <w:rPr>
          <w:szCs w:val="24"/>
        </w:rPr>
        <w:t>Determine which patients benefit from screening.</w:t>
      </w:r>
    </w:p>
    <w:p w:rsidR="00504693" w:rsidRPr="00504693" w:rsidRDefault="00A10DCA" w:rsidP="002B6A39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Cs w:val="24"/>
        </w:rPr>
      </w:pPr>
      <w:r w:rsidRPr="00504693">
        <w:rPr>
          <w:szCs w:val="24"/>
        </w:rPr>
        <w:t>Prescribe available prevention/treatment modalities and individualize for the patient.</w:t>
      </w:r>
    </w:p>
    <w:p w:rsidR="00A10DCA" w:rsidRPr="00ED7825" w:rsidRDefault="00A10DCA" w:rsidP="00ED7825">
      <w:pPr>
        <w:rPr>
          <w:szCs w:val="24"/>
        </w:rPr>
      </w:pPr>
    </w:p>
    <w:p w:rsidR="0022629B" w:rsidRDefault="0022629B" w:rsidP="00A10DCA">
      <w:pPr>
        <w:rPr>
          <w:b/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Falls and Dizziness in the Elderly</w:t>
      </w:r>
    </w:p>
    <w:p w:rsidR="009F57DB" w:rsidRPr="00ED7825" w:rsidRDefault="009F57DB" w:rsidP="009F57DB">
      <w:pPr>
        <w:rPr>
          <w:szCs w:val="24"/>
        </w:rPr>
      </w:pPr>
      <w:r w:rsidRPr="00ED7825">
        <w:rPr>
          <w:szCs w:val="24"/>
        </w:rPr>
        <w:t>Raghavendra Mulinti, MD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4"/>
        </w:numPr>
        <w:rPr>
          <w:szCs w:val="24"/>
        </w:rPr>
      </w:pPr>
      <w:r w:rsidRPr="00ED7825">
        <w:rPr>
          <w:szCs w:val="24"/>
        </w:rPr>
        <w:t>Describe the common risk factors associated with falls in the elderly and perform a screening risk assessment.</w:t>
      </w:r>
    </w:p>
    <w:p w:rsidR="00A10DCA" w:rsidRPr="00ED7825" w:rsidRDefault="00A10DCA" w:rsidP="002B6A39">
      <w:pPr>
        <w:pStyle w:val="ListParagraph"/>
        <w:numPr>
          <w:ilvl w:val="0"/>
          <w:numId w:val="4"/>
        </w:numPr>
        <w:rPr>
          <w:szCs w:val="24"/>
        </w:rPr>
      </w:pPr>
      <w:r w:rsidRPr="00ED7825">
        <w:rPr>
          <w:szCs w:val="24"/>
        </w:rPr>
        <w:t>Describe the four sub-types of dizziness: vertigo, pre-syncope, disequilibrium, and non-</w:t>
      </w:r>
      <w:r w:rsidRPr="00ED7825">
        <w:rPr>
          <w:szCs w:val="24"/>
        </w:rPr>
        <w:lastRenderedPageBreak/>
        <w:t>specific dizziness.</w:t>
      </w:r>
    </w:p>
    <w:p w:rsidR="00A10DCA" w:rsidRPr="00ED7825" w:rsidRDefault="00A10DCA" w:rsidP="002B6A39">
      <w:pPr>
        <w:pStyle w:val="ListParagraph"/>
        <w:numPr>
          <w:ilvl w:val="0"/>
          <w:numId w:val="4"/>
        </w:numPr>
        <w:rPr>
          <w:szCs w:val="24"/>
        </w:rPr>
      </w:pPr>
      <w:r w:rsidRPr="00ED7825">
        <w:rPr>
          <w:szCs w:val="24"/>
        </w:rPr>
        <w:t>Identify a series of questions that will help identify treatable causes of falls and dizziness in elderly patients.</w:t>
      </w:r>
    </w:p>
    <w:p w:rsidR="00A10DCA" w:rsidRPr="00ED7825" w:rsidRDefault="00A10DCA" w:rsidP="002B6A39">
      <w:pPr>
        <w:pStyle w:val="ListParagraph"/>
        <w:numPr>
          <w:ilvl w:val="0"/>
          <w:numId w:val="4"/>
        </w:numPr>
        <w:rPr>
          <w:szCs w:val="24"/>
        </w:rPr>
      </w:pPr>
      <w:r w:rsidRPr="00ED7825">
        <w:rPr>
          <w:szCs w:val="24"/>
        </w:rPr>
        <w:t>Be able to perform a focused physical exam for the office evaluation of dizziness and a “fall evaluation” on elderly individuals who present with one or more falls.</w:t>
      </w:r>
    </w:p>
    <w:p w:rsidR="00A10DCA" w:rsidRPr="00ED7825" w:rsidRDefault="00A10DCA" w:rsidP="002B6A39">
      <w:pPr>
        <w:pStyle w:val="ListParagraph"/>
        <w:numPr>
          <w:ilvl w:val="0"/>
          <w:numId w:val="4"/>
        </w:numPr>
        <w:rPr>
          <w:szCs w:val="24"/>
        </w:rPr>
      </w:pPr>
      <w:r w:rsidRPr="00ED7825">
        <w:rPr>
          <w:szCs w:val="24"/>
        </w:rPr>
        <w:t>List proven interventions to prevent falls and injury in older individuals.</w:t>
      </w:r>
    </w:p>
    <w:p w:rsidR="00A10DCA" w:rsidRPr="00ED7825" w:rsidRDefault="00A10DCA" w:rsidP="00A10DCA">
      <w:pPr>
        <w:rPr>
          <w:b/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Pressure Ulcers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Rosemary A. </w:t>
      </w:r>
      <w:proofErr w:type="spellStart"/>
      <w:r w:rsidRPr="00ED7825">
        <w:rPr>
          <w:szCs w:val="24"/>
        </w:rPr>
        <w:t>Kidwiler</w:t>
      </w:r>
      <w:proofErr w:type="spellEnd"/>
      <w:r w:rsidRPr="00ED7825">
        <w:rPr>
          <w:szCs w:val="24"/>
        </w:rPr>
        <w:t>,</w:t>
      </w:r>
      <w:r w:rsidR="008915FD" w:rsidRPr="00ED7825">
        <w:rPr>
          <w:szCs w:val="24"/>
        </w:rPr>
        <w:t xml:space="preserve"> MSN, RNC, WOCN</w: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2B6A39">
      <w:pPr>
        <w:pStyle w:val="ListParagraph"/>
        <w:numPr>
          <w:ilvl w:val="0"/>
          <w:numId w:val="5"/>
        </w:numPr>
        <w:rPr>
          <w:szCs w:val="24"/>
        </w:rPr>
      </w:pPr>
      <w:r w:rsidRPr="00ED7825">
        <w:rPr>
          <w:szCs w:val="24"/>
        </w:rPr>
        <w:t>List and assess risk factors for pressure ulcers</w:t>
      </w:r>
    </w:p>
    <w:p w:rsidR="00A10DCA" w:rsidRPr="00ED7825" w:rsidRDefault="00A10DCA" w:rsidP="002B6A39">
      <w:pPr>
        <w:pStyle w:val="ListParagraph"/>
        <w:numPr>
          <w:ilvl w:val="0"/>
          <w:numId w:val="4"/>
        </w:numPr>
        <w:rPr>
          <w:szCs w:val="24"/>
        </w:rPr>
      </w:pPr>
      <w:r w:rsidRPr="00ED7825">
        <w:rPr>
          <w:szCs w:val="24"/>
        </w:rPr>
        <w:t>Develop a prevention strategy for pressure ulcers</w:t>
      </w:r>
    </w:p>
    <w:p w:rsidR="00A10DCA" w:rsidRDefault="00A10DCA" w:rsidP="002B6A39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Cs w:val="24"/>
        </w:rPr>
      </w:pPr>
      <w:r w:rsidRPr="00ED7825">
        <w:rPr>
          <w:szCs w:val="24"/>
        </w:rPr>
        <w:t>Evaluate and select appropriate treatment modalities for pressure ulcers.</w:t>
      </w:r>
    </w:p>
    <w:p w:rsidR="00504693" w:rsidRPr="00504693" w:rsidRDefault="00504693" w:rsidP="00504693">
      <w:pPr>
        <w:pBdr>
          <w:bottom w:val="single" w:sz="12" w:space="1" w:color="auto"/>
        </w:pBdr>
        <w:ind w:left="360"/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AGES Inter</w:t>
      </w:r>
      <w:r w:rsidR="001667A8" w:rsidRPr="00ED7825">
        <w:rPr>
          <w:b/>
          <w:szCs w:val="24"/>
        </w:rPr>
        <w:t>disciplinary Team Care Exercise</w:t>
      </w:r>
      <w:r w:rsidRPr="00ED7825">
        <w:rPr>
          <w:b/>
          <w:szCs w:val="24"/>
        </w:rPr>
        <w:t> (previously known as the AGES OSCE)</w:t>
      </w:r>
    </w:p>
    <w:p w:rsidR="001667A8" w:rsidRPr="00ED7825" w:rsidRDefault="001667A8" w:rsidP="00A10DCA">
      <w:pPr>
        <w:rPr>
          <w:b/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Objectives:</w:t>
      </w:r>
    </w:p>
    <w:p w:rsidR="00A10DCA" w:rsidRPr="00ED7825" w:rsidRDefault="00A10DCA" w:rsidP="002B6A39">
      <w:pPr>
        <w:pStyle w:val="ListParagraph"/>
        <w:numPr>
          <w:ilvl w:val="0"/>
          <w:numId w:val="1"/>
        </w:numPr>
        <w:rPr>
          <w:szCs w:val="24"/>
        </w:rPr>
      </w:pPr>
      <w:r w:rsidRPr="00ED7825">
        <w:rPr>
          <w:szCs w:val="24"/>
        </w:rPr>
        <w:t>Understand the important perspectives interdisciplinary team members bring to the comprehensive care of geriatric patients</w:t>
      </w:r>
    </w:p>
    <w:p w:rsidR="00A10DCA" w:rsidRPr="00ED7825" w:rsidRDefault="00A10DCA" w:rsidP="002B6A39">
      <w:pPr>
        <w:pStyle w:val="ListParagraph"/>
        <w:numPr>
          <w:ilvl w:val="0"/>
          <w:numId w:val="1"/>
        </w:numPr>
        <w:rPr>
          <w:szCs w:val="24"/>
        </w:rPr>
      </w:pPr>
      <w:r w:rsidRPr="00ED7825">
        <w:rPr>
          <w:szCs w:val="24"/>
        </w:rPr>
        <w:t>Demonstrate effective patient and team communication techniques.</w:t>
      </w:r>
    </w:p>
    <w:p w:rsidR="00A10DCA" w:rsidRPr="00ED7825" w:rsidRDefault="00A10DCA" w:rsidP="002B6A39">
      <w:pPr>
        <w:pStyle w:val="ListParagraph"/>
        <w:numPr>
          <w:ilvl w:val="0"/>
          <w:numId w:val="1"/>
        </w:numPr>
        <w:rPr>
          <w:szCs w:val="24"/>
        </w:rPr>
      </w:pPr>
      <w:r w:rsidRPr="00ED7825">
        <w:rPr>
          <w:szCs w:val="24"/>
        </w:rPr>
        <w:t>Receive direct feedback on your contribution to the care of a complex geriatric patient transitioning through an acute hospitalization from admission through discharge.</w:t>
      </w:r>
    </w:p>
    <w:p w:rsidR="001667A8" w:rsidRPr="00ED7825" w:rsidRDefault="00504693" w:rsidP="00A10DCA">
      <w:pPr>
        <w:rPr>
          <w:szCs w:val="24"/>
        </w:rPr>
      </w:pPr>
      <w:r w:rsidRPr="00504693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A514B" wp14:editId="4CCDA25B">
                <wp:simplePos x="0" y="0"/>
                <wp:positionH relativeFrom="margin">
                  <wp:posOffset>-346710</wp:posOffset>
                </wp:positionH>
                <wp:positionV relativeFrom="paragraph">
                  <wp:posOffset>76200</wp:posOffset>
                </wp:positionV>
                <wp:extent cx="6362700" cy="7620"/>
                <wp:effectExtent l="0" t="0" r="1905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8775A1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7.3pt,6pt" to="473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Hands-On Dementia Experience©</w:t>
      </w:r>
    </w:p>
    <w:p w:rsidR="008915FD" w:rsidRPr="00ED7825" w:rsidRDefault="008915FD" w:rsidP="008915FD">
      <w:pPr>
        <w:widowControl/>
        <w:rPr>
          <w:snapToGrid/>
          <w:color w:val="000000"/>
          <w:szCs w:val="24"/>
        </w:rPr>
      </w:pPr>
      <w:r w:rsidRPr="008915FD">
        <w:rPr>
          <w:snapToGrid/>
          <w:color w:val="000000"/>
          <w:szCs w:val="24"/>
        </w:rPr>
        <w:t>Amy M. Ernst</w:t>
      </w:r>
    </w:p>
    <w:p w:rsidR="008915FD" w:rsidRPr="00ED7825" w:rsidRDefault="008915FD" w:rsidP="00A10DCA">
      <w:pPr>
        <w:rPr>
          <w:b/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The Hands-On Dementia Experience© is one component of a comprehensive dementia care training program that the Alzheimer's Association, WV Chapter, believes will greatly enhance the quality of care of individuals with Alzheimer’s disease.  The Experience allows participants to experience a few moments of the challenges that many elderly with dementia face </w:t>
      </w:r>
      <w:r w:rsidR="00ED7825" w:rsidRPr="00ED7825">
        <w:rPr>
          <w:szCs w:val="24"/>
        </w:rPr>
        <w:t>daily. Participants</w:t>
      </w:r>
      <w:r w:rsidRPr="00ED7825">
        <w:rPr>
          <w:szCs w:val="24"/>
        </w:rPr>
        <w:t xml:space="preserve"> are changed physically to simulate some of the effects of aging and given directions that they may not fully understand.  The effects of both can lead to confusion, frustration, and a number of other emotions similar to those we see in individuals with Alzheimer’s disease and related dementias.</w:t>
      </w:r>
    </w:p>
    <w:p w:rsidR="00A10DCA" w:rsidRPr="00ED7825" w:rsidRDefault="00A10DCA" w:rsidP="00A10DCA">
      <w:pPr>
        <w:rPr>
          <w:szCs w:val="24"/>
        </w:rPr>
      </w:pPr>
    </w:p>
    <w:p w:rsidR="00ED7825" w:rsidRPr="00ED7825" w:rsidRDefault="00A10DCA" w:rsidP="00A10DCA">
      <w:pPr>
        <w:rPr>
          <w:szCs w:val="24"/>
        </w:rPr>
      </w:pPr>
      <w:r w:rsidRPr="00ED7825">
        <w:rPr>
          <w:szCs w:val="24"/>
        </w:rPr>
        <w:t xml:space="preserve">Learning Objectives:  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Those who participate in the Hands-On Dementia Experience© should:</w:t>
      </w:r>
    </w:p>
    <w:p w:rsidR="00A10DCA" w:rsidRPr="00ED7825" w:rsidRDefault="00A10DCA" w:rsidP="002B6A39">
      <w:pPr>
        <w:pStyle w:val="ListParagraph"/>
        <w:numPr>
          <w:ilvl w:val="0"/>
          <w:numId w:val="6"/>
        </w:numPr>
        <w:rPr>
          <w:szCs w:val="24"/>
        </w:rPr>
      </w:pPr>
      <w:r w:rsidRPr="00ED7825">
        <w:rPr>
          <w:szCs w:val="24"/>
        </w:rPr>
        <w:t>Gain insight into what a person with dementia experiences and become sensitized to the needs of individuals with dementia</w:t>
      </w:r>
    </w:p>
    <w:p w:rsidR="00A10DCA" w:rsidRPr="00ED7825" w:rsidRDefault="00A10DCA" w:rsidP="002B6A39">
      <w:pPr>
        <w:pStyle w:val="ListParagraph"/>
        <w:numPr>
          <w:ilvl w:val="0"/>
          <w:numId w:val="6"/>
        </w:numPr>
        <w:rPr>
          <w:szCs w:val="24"/>
        </w:rPr>
      </w:pPr>
      <w:r w:rsidRPr="00ED7825">
        <w:rPr>
          <w:szCs w:val="24"/>
        </w:rPr>
        <w:t>Gain a different perspective toward the care of individuals with Alzheimer’s disease and related dementias</w:t>
      </w:r>
    </w:p>
    <w:p w:rsidR="00A10DCA" w:rsidRPr="00ED7825" w:rsidRDefault="00A10DCA" w:rsidP="002B6A39">
      <w:pPr>
        <w:pStyle w:val="ListParagraph"/>
        <w:numPr>
          <w:ilvl w:val="0"/>
          <w:numId w:val="6"/>
        </w:numPr>
        <w:rPr>
          <w:szCs w:val="24"/>
        </w:rPr>
      </w:pPr>
      <w:r w:rsidRPr="00ED7825">
        <w:rPr>
          <w:szCs w:val="24"/>
        </w:rPr>
        <w:t>Have a better understanding of the frustrations experienced by people with dementia and behaviors which may be manifested by those frustrations</w:t>
      </w:r>
    </w:p>
    <w:p w:rsidR="00A10DCA" w:rsidRPr="00ED7825" w:rsidRDefault="00A10DCA" w:rsidP="002B6A39">
      <w:pPr>
        <w:pStyle w:val="ListParagraph"/>
        <w:numPr>
          <w:ilvl w:val="0"/>
          <w:numId w:val="6"/>
        </w:numPr>
        <w:rPr>
          <w:szCs w:val="24"/>
        </w:rPr>
      </w:pPr>
      <w:r w:rsidRPr="00ED7825">
        <w:rPr>
          <w:szCs w:val="24"/>
        </w:rPr>
        <w:t>Better understand the challenges caregivers experience in providing care for individuals with dementia.</w:t>
      </w:r>
    </w:p>
    <w:p w:rsidR="001667A8" w:rsidRPr="00ED7825" w:rsidRDefault="00504693" w:rsidP="00A10DCA">
      <w:pPr>
        <w:rPr>
          <w:szCs w:val="24"/>
        </w:rPr>
      </w:pPr>
      <w:r w:rsidRPr="00504693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DA22" wp14:editId="534EF822">
                <wp:simplePos x="0" y="0"/>
                <wp:positionH relativeFrom="margin">
                  <wp:posOffset>-438150</wp:posOffset>
                </wp:positionH>
                <wp:positionV relativeFrom="paragraph">
                  <wp:posOffset>183515</wp:posOffset>
                </wp:positionV>
                <wp:extent cx="63627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172C33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4.5pt,14.45pt" to="466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10DCA" w:rsidRPr="00ED7825" w:rsidRDefault="00A10DCA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lastRenderedPageBreak/>
        <w:t>Read Only Chapters</w:t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"Cancer Screenings</w:t>
      </w:r>
    </w:p>
    <w:p w:rsidR="008915FD" w:rsidRPr="00ED7825" w:rsidRDefault="008915FD" w:rsidP="008915FD">
      <w:pPr>
        <w:rPr>
          <w:szCs w:val="24"/>
        </w:rPr>
      </w:pPr>
      <w:r w:rsidRPr="00ED7825">
        <w:rPr>
          <w:szCs w:val="24"/>
        </w:rPr>
        <w:t>Todd H. Goldberg, MD, CMD, FACP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At the completion of this program, the participant will be able to:</w:t>
      </w:r>
    </w:p>
    <w:p w:rsidR="00A10DCA" w:rsidRPr="00ED7825" w:rsidRDefault="00A10DCA" w:rsidP="002B6A39">
      <w:pPr>
        <w:pStyle w:val="ListParagraph"/>
        <w:numPr>
          <w:ilvl w:val="0"/>
          <w:numId w:val="7"/>
        </w:numPr>
        <w:rPr>
          <w:szCs w:val="24"/>
        </w:rPr>
      </w:pPr>
      <w:r w:rsidRPr="00ED7825">
        <w:rPr>
          <w:szCs w:val="24"/>
        </w:rPr>
        <w:t>Describe the characteristics of a disease/test combination that make them suitable to</w:t>
      </w:r>
      <w:r w:rsidR="00ED7825" w:rsidRPr="00ED7825">
        <w:rPr>
          <w:szCs w:val="24"/>
        </w:rPr>
        <w:t xml:space="preserve"> </w:t>
      </w:r>
      <w:r w:rsidRPr="00ED7825">
        <w:rPr>
          <w:szCs w:val="24"/>
        </w:rPr>
        <w:t>recommend for prevention &amp; screening.</w:t>
      </w:r>
    </w:p>
    <w:p w:rsidR="00A10DCA" w:rsidRPr="00ED7825" w:rsidRDefault="00A10DCA" w:rsidP="002B6A39">
      <w:pPr>
        <w:pStyle w:val="ListParagraph"/>
        <w:numPr>
          <w:ilvl w:val="0"/>
          <w:numId w:val="7"/>
        </w:numPr>
        <w:rPr>
          <w:szCs w:val="24"/>
        </w:rPr>
      </w:pPr>
      <w:r w:rsidRPr="00ED7825">
        <w:rPr>
          <w:szCs w:val="24"/>
        </w:rPr>
        <w:t>Distinguish between sources of screening guidelines and coverage policies.</w:t>
      </w:r>
    </w:p>
    <w:p w:rsidR="00A10DCA" w:rsidRPr="00ED7825" w:rsidRDefault="00A10DCA" w:rsidP="002B6A39">
      <w:pPr>
        <w:pStyle w:val="ListParagraph"/>
        <w:numPr>
          <w:ilvl w:val="0"/>
          <w:numId w:val="7"/>
        </w:numPr>
        <w:rPr>
          <w:szCs w:val="24"/>
        </w:rPr>
      </w:pPr>
      <w:r w:rsidRPr="00ED7825">
        <w:rPr>
          <w:szCs w:val="24"/>
        </w:rPr>
        <w:t>List factors that need to be considered when recommending cancer screening for</w:t>
      </w:r>
      <w:r w:rsidR="00ED7825" w:rsidRPr="00ED7825">
        <w:rPr>
          <w:szCs w:val="24"/>
        </w:rPr>
        <w:t xml:space="preserve"> </w:t>
      </w:r>
      <w:r w:rsidRPr="00ED7825">
        <w:rPr>
          <w:szCs w:val="24"/>
        </w:rPr>
        <w:t xml:space="preserve">elderly patients, including life expectancy and </w:t>
      </w:r>
      <w:proofErr w:type="spellStart"/>
      <w:r w:rsidRPr="00ED7825">
        <w:rPr>
          <w:szCs w:val="24"/>
        </w:rPr>
        <w:t>multimorbidity</w:t>
      </w:r>
      <w:proofErr w:type="spellEnd"/>
      <w:r w:rsidRPr="00ED7825">
        <w:rPr>
          <w:szCs w:val="24"/>
        </w:rPr>
        <w:t>.</w:t>
      </w:r>
    </w:p>
    <w:p w:rsidR="00A10DCA" w:rsidRPr="00ED7825" w:rsidRDefault="00A10DCA" w:rsidP="002B6A39">
      <w:pPr>
        <w:pStyle w:val="ListParagraph"/>
        <w:numPr>
          <w:ilvl w:val="0"/>
          <w:numId w:val="7"/>
        </w:numPr>
        <w:rPr>
          <w:szCs w:val="24"/>
        </w:rPr>
      </w:pPr>
      <w:r w:rsidRPr="00ED7825">
        <w:rPr>
          <w:szCs w:val="24"/>
        </w:rPr>
        <w:t>Describe the current screening recommendations, as well as Medicare coverage</w:t>
      </w:r>
    </w:p>
    <w:p w:rsidR="00A10DCA" w:rsidRPr="00ED7825" w:rsidRDefault="00ED7825" w:rsidP="002B6A39">
      <w:pPr>
        <w:pStyle w:val="ListParagraph"/>
        <w:numPr>
          <w:ilvl w:val="0"/>
          <w:numId w:val="7"/>
        </w:numPr>
        <w:rPr>
          <w:szCs w:val="24"/>
        </w:rPr>
      </w:pPr>
      <w:r w:rsidRPr="00ED7825">
        <w:rPr>
          <w:szCs w:val="24"/>
        </w:rPr>
        <w:t>Guidelines</w:t>
      </w:r>
      <w:r w:rsidR="00A10DCA" w:rsidRPr="00ED7825">
        <w:rPr>
          <w:szCs w:val="24"/>
        </w:rPr>
        <w:t>, for the most significant forms of cancer, including lung, breast, colorectal,</w:t>
      </w:r>
      <w:r w:rsidRPr="00ED7825">
        <w:rPr>
          <w:szCs w:val="24"/>
        </w:rPr>
        <w:t xml:space="preserve"> </w:t>
      </w:r>
      <w:r w:rsidR="00A10DCA" w:rsidRPr="00ED7825">
        <w:rPr>
          <w:szCs w:val="24"/>
        </w:rPr>
        <w:t>and prostate</w:t>
      </w:r>
    </w:p>
    <w:p w:rsidR="001667A8" w:rsidRPr="00ED7825" w:rsidRDefault="00504693" w:rsidP="00A10DCA">
      <w:pPr>
        <w:rPr>
          <w:szCs w:val="24"/>
        </w:rPr>
      </w:pPr>
      <w:r w:rsidRPr="00504693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52476" wp14:editId="6CE49D27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3627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AC1F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0.8pt" to="49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Geriatric Sexuality</w:t>
      </w:r>
    </w:p>
    <w:p w:rsidR="001667A8" w:rsidRPr="00ED7825" w:rsidRDefault="001667A8" w:rsidP="00A10DCA">
      <w:pPr>
        <w:rPr>
          <w:szCs w:val="24"/>
        </w:rPr>
      </w:pPr>
      <w:r w:rsidRPr="00ED7825">
        <w:rPr>
          <w:szCs w:val="24"/>
        </w:rPr>
        <w:t>Nancy Daugherty, WVGEC</w:t>
      </w:r>
    </w:p>
    <w:p w:rsidR="001667A8" w:rsidRPr="00ED7825" w:rsidRDefault="001667A8" w:rsidP="00504693">
      <w:pPr>
        <w:pStyle w:val="NoSpacing"/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At the completion of this program, the participant will be able to:</w:t>
      </w:r>
    </w:p>
    <w:p w:rsidR="00A10DCA" w:rsidRPr="00ED7825" w:rsidRDefault="00A10DCA" w:rsidP="002B6A39">
      <w:pPr>
        <w:pStyle w:val="ListParagraph"/>
        <w:numPr>
          <w:ilvl w:val="0"/>
          <w:numId w:val="11"/>
        </w:numPr>
        <w:rPr>
          <w:szCs w:val="24"/>
        </w:rPr>
      </w:pPr>
      <w:r w:rsidRPr="00ED7825">
        <w:rPr>
          <w:szCs w:val="24"/>
        </w:rPr>
        <w:t>Describe normal sexual function in the elderly population.</w:t>
      </w:r>
    </w:p>
    <w:p w:rsidR="00A10DCA" w:rsidRPr="00ED7825" w:rsidRDefault="00A10DCA" w:rsidP="002B6A39">
      <w:pPr>
        <w:pStyle w:val="ListParagraph"/>
        <w:numPr>
          <w:ilvl w:val="0"/>
          <w:numId w:val="11"/>
        </w:numPr>
        <w:rPr>
          <w:szCs w:val="24"/>
        </w:rPr>
      </w:pPr>
      <w:r w:rsidRPr="00ED7825">
        <w:rPr>
          <w:szCs w:val="24"/>
        </w:rPr>
        <w:t>Describe the major types of sexual dysfunction in elderly men and women.</w:t>
      </w:r>
    </w:p>
    <w:p w:rsidR="00A10DCA" w:rsidRPr="00ED7825" w:rsidRDefault="00A10DCA" w:rsidP="002B6A39">
      <w:pPr>
        <w:pStyle w:val="ListParagraph"/>
        <w:numPr>
          <w:ilvl w:val="0"/>
          <w:numId w:val="11"/>
        </w:numPr>
        <w:rPr>
          <w:szCs w:val="24"/>
        </w:rPr>
      </w:pPr>
      <w:r w:rsidRPr="00ED7825">
        <w:rPr>
          <w:szCs w:val="24"/>
        </w:rPr>
        <w:t>List the major categories of medication that affect sexual function.</w:t>
      </w:r>
    </w:p>
    <w:p w:rsidR="00A10DCA" w:rsidRPr="00ED7825" w:rsidRDefault="00A10DCA" w:rsidP="002B6A39">
      <w:pPr>
        <w:pStyle w:val="ListParagraph"/>
        <w:numPr>
          <w:ilvl w:val="0"/>
          <w:numId w:val="11"/>
        </w:numPr>
        <w:pBdr>
          <w:bottom w:val="single" w:sz="12" w:space="1" w:color="auto"/>
        </w:pBdr>
        <w:rPr>
          <w:szCs w:val="24"/>
        </w:rPr>
      </w:pPr>
      <w:r w:rsidRPr="00ED7825">
        <w:rPr>
          <w:szCs w:val="24"/>
        </w:rPr>
        <w:t>Develop therapeutic plans for treating sexual dysfunction in the elderly.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b/>
          <w:szCs w:val="24"/>
        </w:rPr>
      </w:pPr>
      <w:r w:rsidRPr="00ED7825">
        <w:rPr>
          <w:b/>
          <w:szCs w:val="24"/>
        </w:rPr>
        <w:t>Clinical Aging</w:t>
      </w:r>
    </w:p>
    <w:p w:rsidR="008915FD" w:rsidRPr="00ED7825" w:rsidRDefault="008915FD" w:rsidP="008915FD">
      <w:pPr>
        <w:rPr>
          <w:szCs w:val="24"/>
        </w:rPr>
      </w:pPr>
      <w:r w:rsidRPr="00ED7825">
        <w:rPr>
          <w:szCs w:val="24"/>
        </w:rPr>
        <w:t>Todd H. Goldberg, MD, CMD, FACP</w:t>
      </w:r>
    </w:p>
    <w:p w:rsidR="001667A8" w:rsidRPr="00ED7825" w:rsidRDefault="001667A8" w:rsidP="00A10DCA">
      <w:pPr>
        <w:rPr>
          <w:szCs w:val="24"/>
        </w:rPr>
      </w:pP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Objectives</w:t>
      </w:r>
    </w:p>
    <w:p w:rsidR="00A10DCA" w:rsidRPr="00ED7825" w:rsidRDefault="00A10DCA" w:rsidP="00A10DCA">
      <w:pPr>
        <w:rPr>
          <w:szCs w:val="24"/>
        </w:rPr>
      </w:pPr>
      <w:r w:rsidRPr="00ED7825">
        <w:rPr>
          <w:szCs w:val="24"/>
        </w:rPr>
        <w:t>At the completion of this program, the participant will be able to:</w:t>
      </w:r>
    </w:p>
    <w:p w:rsidR="00A10DCA" w:rsidRPr="002A6F7E" w:rsidRDefault="00A10DCA" w:rsidP="002B6A39">
      <w:pPr>
        <w:pStyle w:val="ListParagraph"/>
        <w:numPr>
          <w:ilvl w:val="0"/>
          <w:numId w:val="12"/>
        </w:numPr>
        <w:rPr>
          <w:szCs w:val="24"/>
        </w:rPr>
      </w:pPr>
      <w:r w:rsidRPr="002A6F7E">
        <w:rPr>
          <w:szCs w:val="24"/>
        </w:rPr>
        <w:t>Describe/define successful aging</w:t>
      </w:r>
    </w:p>
    <w:p w:rsidR="00A10DCA" w:rsidRPr="002A6F7E" w:rsidRDefault="00A10DCA" w:rsidP="002B6A39">
      <w:pPr>
        <w:pStyle w:val="ListParagraph"/>
        <w:numPr>
          <w:ilvl w:val="0"/>
          <w:numId w:val="12"/>
        </w:numPr>
        <w:rPr>
          <w:szCs w:val="24"/>
        </w:rPr>
      </w:pPr>
      <w:r w:rsidRPr="002A6F7E">
        <w:rPr>
          <w:szCs w:val="24"/>
        </w:rPr>
        <w:t>Identify common effects of aging on cognitive function.</w:t>
      </w:r>
    </w:p>
    <w:p w:rsidR="00A10DCA" w:rsidRPr="002A6F7E" w:rsidRDefault="00A10DCA" w:rsidP="002B6A39">
      <w:pPr>
        <w:pStyle w:val="ListParagraph"/>
        <w:numPr>
          <w:ilvl w:val="0"/>
          <w:numId w:val="12"/>
        </w:numPr>
        <w:rPr>
          <w:szCs w:val="24"/>
        </w:rPr>
      </w:pPr>
      <w:r w:rsidRPr="002A6F7E">
        <w:rPr>
          <w:szCs w:val="24"/>
        </w:rPr>
        <w:t>Describe the effects of aging on personality and mental health.</w:t>
      </w:r>
    </w:p>
    <w:p w:rsidR="00A10DCA" w:rsidRPr="002A6F7E" w:rsidRDefault="00A10DCA" w:rsidP="002B6A39">
      <w:pPr>
        <w:pStyle w:val="ListParagraph"/>
        <w:numPr>
          <w:ilvl w:val="0"/>
          <w:numId w:val="12"/>
        </w:numPr>
        <w:rPr>
          <w:szCs w:val="24"/>
        </w:rPr>
      </w:pPr>
      <w:r w:rsidRPr="002A6F7E">
        <w:rPr>
          <w:szCs w:val="24"/>
        </w:rPr>
        <w:t>Describe how socioeconomic status may have a large effect on the overall health status of the elderly.</w:t>
      </w:r>
    </w:p>
    <w:p w:rsidR="00A10DCA" w:rsidRPr="002A6F7E" w:rsidRDefault="00A10DCA" w:rsidP="002B6A39">
      <w:pPr>
        <w:pStyle w:val="ListParagraph"/>
        <w:numPr>
          <w:ilvl w:val="0"/>
          <w:numId w:val="12"/>
        </w:numPr>
        <w:rPr>
          <w:szCs w:val="24"/>
        </w:rPr>
      </w:pPr>
      <w:r w:rsidRPr="002A6F7E">
        <w:rPr>
          <w:szCs w:val="24"/>
        </w:rPr>
        <w:t>Identify at least 3 ways that good nutrition has a beneficial effect on longevity.</w:t>
      </w:r>
    </w:p>
    <w:p w:rsidR="00A10DCA" w:rsidRPr="002A6F7E" w:rsidRDefault="00A10DCA" w:rsidP="002B6A39">
      <w:pPr>
        <w:pStyle w:val="ListParagraph"/>
        <w:numPr>
          <w:ilvl w:val="0"/>
          <w:numId w:val="12"/>
        </w:numPr>
        <w:rPr>
          <w:szCs w:val="24"/>
        </w:rPr>
      </w:pPr>
      <w:r w:rsidRPr="002A6F7E">
        <w:rPr>
          <w:szCs w:val="24"/>
        </w:rPr>
        <w:t>Identify usual age-related organ system changes.</w:t>
      </w:r>
    </w:p>
    <w:p w:rsidR="00B5463D" w:rsidRPr="00ED7825" w:rsidRDefault="00B5463D" w:rsidP="00ED7825">
      <w:pPr>
        <w:ind w:left="720"/>
        <w:rPr>
          <w:szCs w:val="24"/>
        </w:rPr>
      </w:pPr>
    </w:p>
    <w:sectPr w:rsidR="00B5463D" w:rsidRPr="00ED7825" w:rsidSect="0022629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CD0"/>
    <w:multiLevelType w:val="hybridMultilevel"/>
    <w:tmpl w:val="19FADB7E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1DB"/>
    <w:multiLevelType w:val="hybridMultilevel"/>
    <w:tmpl w:val="9754FBF4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246F5"/>
    <w:multiLevelType w:val="hybridMultilevel"/>
    <w:tmpl w:val="AE4060C4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71DC9"/>
    <w:multiLevelType w:val="hybridMultilevel"/>
    <w:tmpl w:val="CF3011A8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7688"/>
    <w:multiLevelType w:val="hybridMultilevel"/>
    <w:tmpl w:val="1B9A56B4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A5A"/>
    <w:multiLevelType w:val="hybridMultilevel"/>
    <w:tmpl w:val="A6F82A52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45934"/>
    <w:multiLevelType w:val="hybridMultilevel"/>
    <w:tmpl w:val="D6B45AEE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E6D8C"/>
    <w:multiLevelType w:val="hybridMultilevel"/>
    <w:tmpl w:val="A19084CE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61A49"/>
    <w:multiLevelType w:val="hybridMultilevel"/>
    <w:tmpl w:val="3E3E1EEC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21A10"/>
    <w:multiLevelType w:val="hybridMultilevel"/>
    <w:tmpl w:val="26A61C1C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94259"/>
    <w:multiLevelType w:val="hybridMultilevel"/>
    <w:tmpl w:val="33E0749E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35FD7"/>
    <w:multiLevelType w:val="hybridMultilevel"/>
    <w:tmpl w:val="1F848390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1E48"/>
    <w:multiLevelType w:val="hybridMultilevel"/>
    <w:tmpl w:val="BF92C216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70D31"/>
    <w:multiLevelType w:val="hybridMultilevel"/>
    <w:tmpl w:val="697C5032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6557"/>
    <w:multiLevelType w:val="hybridMultilevel"/>
    <w:tmpl w:val="10C23DF8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A709F"/>
    <w:multiLevelType w:val="hybridMultilevel"/>
    <w:tmpl w:val="8C94A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871"/>
    <w:multiLevelType w:val="hybridMultilevel"/>
    <w:tmpl w:val="16261552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D4A78"/>
    <w:multiLevelType w:val="hybridMultilevel"/>
    <w:tmpl w:val="620E34B6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31D14"/>
    <w:multiLevelType w:val="hybridMultilevel"/>
    <w:tmpl w:val="9BC69C08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7AAC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A740D"/>
    <w:multiLevelType w:val="hybridMultilevel"/>
    <w:tmpl w:val="B178C178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93378"/>
    <w:multiLevelType w:val="hybridMultilevel"/>
    <w:tmpl w:val="5EC05920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82569"/>
    <w:multiLevelType w:val="hybridMultilevel"/>
    <w:tmpl w:val="DC006C42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57EE1"/>
    <w:multiLevelType w:val="hybridMultilevel"/>
    <w:tmpl w:val="84EA8CE8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243EF"/>
    <w:multiLevelType w:val="hybridMultilevel"/>
    <w:tmpl w:val="620E0C7E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100ED"/>
    <w:multiLevelType w:val="hybridMultilevel"/>
    <w:tmpl w:val="4478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A532B"/>
    <w:multiLevelType w:val="hybridMultilevel"/>
    <w:tmpl w:val="BCF80F28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63B61"/>
    <w:multiLevelType w:val="hybridMultilevel"/>
    <w:tmpl w:val="6D4E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02EE8"/>
    <w:multiLevelType w:val="hybridMultilevel"/>
    <w:tmpl w:val="5666E91E"/>
    <w:lvl w:ilvl="0" w:tplc="197AAC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0"/>
  </w:num>
  <w:num w:numId="4">
    <w:abstractNumId w:val="27"/>
  </w:num>
  <w:num w:numId="5">
    <w:abstractNumId w:val="20"/>
  </w:num>
  <w:num w:numId="6">
    <w:abstractNumId w:val="16"/>
  </w:num>
  <w:num w:numId="7">
    <w:abstractNumId w:val="25"/>
  </w:num>
  <w:num w:numId="8">
    <w:abstractNumId w:val="21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22"/>
  </w:num>
  <w:num w:numId="14">
    <w:abstractNumId w:val="13"/>
  </w:num>
  <w:num w:numId="15">
    <w:abstractNumId w:val="17"/>
  </w:num>
  <w:num w:numId="16">
    <w:abstractNumId w:val="1"/>
  </w:num>
  <w:num w:numId="17">
    <w:abstractNumId w:val="4"/>
  </w:num>
  <w:num w:numId="18">
    <w:abstractNumId w:val="7"/>
  </w:num>
  <w:num w:numId="19">
    <w:abstractNumId w:val="19"/>
  </w:num>
  <w:num w:numId="20">
    <w:abstractNumId w:val="10"/>
  </w:num>
  <w:num w:numId="21">
    <w:abstractNumId w:val="9"/>
  </w:num>
  <w:num w:numId="22">
    <w:abstractNumId w:val="3"/>
  </w:num>
  <w:num w:numId="23">
    <w:abstractNumId w:val="18"/>
  </w:num>
  <w:num w:numId="24">
    <w:abstractNumId w:val="8"/>
  </w:num>
  <w:num w:numId="25">
    <w:abstractNumId w:val="5"/>
  </w:num>
  <w:num w:numId="26">
    <w:abstractNumId w:val="2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A"/>
    <w:rsid w:val="00037E5B"/>
    <w:rsid w:val="001667A8"/>
    <w:rsid w:val="001950FD"/>
    <w:rsid w:val="001C3908"/>
    <w:rsid w:val="0022629B"/>
    <w:rsid w:val="002A2D82"/>
    <w:rsid w:val="002A6F7E"/>
    <w:rsid w:val="002B6A39"/>
    <w:rsid w:val="002F1A59"/>
    <w:rsid w:val="003B3BAF"/>
    <w:rsid w:val="00400690"/>
    <w:rsid w:val="0046701D"/>
    <w:rsid w:val="00504693"/>
    <w:rsid w:val="00691955"/>
    <w:rsid w:val="006D3E04"/>
    <w:rsid w:val="007966CB"/>
    <w:rsid w:val="00887380"/>
    <w:rsid w:val="008915FD"/>
    <w:rsid w:val="008B1E5A"/>
    <w:rsid w:val="00955F39"/>
    <w:rsid w:val="009F57DB"/>
    <w:rsid w:val="00A10DCA"/>
    <w:rsid w:val="00A23907"/>
    <w:rsid w:val="00B5463D"/>
    <w:rsid w:val="00BB7C9B"/>
    <w:rsid w:val="00BC32BC"/>
    <w:rsid w:val="00C16D2A"/>
    <w:rsid w:val="00C620DF"/>
    <w:rsid w:val="00D46BA3"/>
    <w:rsid w:val="00D55D97"/>
    <w:rsid w:val="00D90F07"/>
    <w:rsid w:val="00E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0DCA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7825"/>
    <w:pPr>
      <w:ind w:left="720"/>
      <w:contextualSpacing/>
    </w:pPr>
  </w:style>
  <w:style w:type="paragraph" w:styleId="NoSpacing">
    <w:name w:val="No Spacing"/>
    <w:uiPriority w:val="1"/>
    <w:qFormat/>
    <w:rsid w:val="005046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B3BAF"/>
    <w:pPr>
      <w:widowControl/>
    </w:pPr>
    <w:rPr>
      <w:rFonts w:eastAsiaTheme="minorHAnsi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D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10DCA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7825"/>
    <w:pPr>
      <w:ind w:left="720"/>
      <w:contextualSpacing/>
    </w:pPr>
  </w:style>
  <w:style w:type="paragraph" w:styleId="NoSpacing">
    <w:name w:val="No Spacing"/>
    <w:uiPriority w:val="1"/>
    <w:qFormat/>
    <w:rsid w:val="0050469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B3BAF"/>
    <w:pPr>
      <w:widowControl/>
    </w:pPr>
    <w:rPr>
      <w:rFonts w:eastAsiaTheme="minorHAnsi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12221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Nancy</dc:creator>
  <cp:lastModifiedBy>Annie Petsonk</cp:lastModifiedBy>
  <cp:revision>2</cp:revision>
  <dcterms:created xsi:type="dcterms:W3CDTF">2015-02-04T14:44:00Z</dcterms:created>
  <dcterms:modified xsi:type="dcterms:W3CDTF">2015-02-04T14:44:00Z</dcterms:modified>
</cp:coreProperties>
</file>